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BABED" w14:textId="460723DA" w:rsidR="00E203C2" w:rsidRDefault="00E203C2" w:rsidP="00E203C2">
      <w:r>
        <w:rPr>
          <w:noProof/>
          <w:lang w:eastAsia="en-GB" w:bidi="ar-SA"/>
        </w:rPr>
        <w:drawing>
          <wp:inline distT="0" distB="0" distL="0" distR="0" wp14:anchorId="51421278" wp14:editId="1AF74A0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98F8FAC" w14:textId="77777777" w:rsidR="00E203C2" w:rsidRDefault="00E203C2" w:rsidP="00E203C2"/>
    <w:p w14:paraId="6387749A" w14:textId="541205B1" w:rsidR="00BA24E2" w:rsidRPr="0001237D" w:rsidRDefault="0001237D" w:rsidP="00BA24E2">
      <w:pPr>
        <w:rPr>
          <w:b/>
          <w:sz w:val="28"/>
          <w:szCs w:val="28"/>
        </w:rPr>
      </w:pPr>
      <w:r w:rsidRPr="0001237D">
        <w:rPr>
          <w:b/>
          <w:sz w:val="28"/>
          <w:szCs w:val="28"/>
        </w:rPr>
        <w:t>7</w:t>
      </w:r>
      <w:r w:rsidR="00BA24E2" w:rsidRPr="0001237D">
        <w:rPr>
          <w:b/>
          <w:sz w:val="28"/>
          <w:szCs w:val="28"/>
        </w:rPr>
        <w:t xml:space="preserve"> </w:t>
      </w:r>
      <w:r w:rsidR="004A37EC">
        <w:rPr>
          <w:b/>
          <w:sz w:val="28"/>
          <w:szCs w:val="28"/>
        </w:rPr>
        <w:t>July</w:t>
      </w:r>
      <w:r w:rsidRPr="0001237D">
        <w:rPr>
          <w:b/>
          <w:sz w:val="28"/>
          <w:szCs w:val="28"/>
        </w:rPr>
        <w:t xml:space="preserve"> 2017</w:t>
      </w:r>
    </w:p>
    <w:p w14:paraId="5E911DD9" w14:textId="74E1605C" w:rsidR="00BA24E2" w:rsidRPr="0001237D" w:rsidRDefault="00BA24E2" w:rsidP="00BA24E2">
      <w:pPr>
        <w:rPr>
          <w:b/>
          <w:sz w:val="28"/>
          <w:szCs w:val="28"/>
        </w:rPr>
      </w:pPr>
      <w:r w:rsidRPr="0001237D">
        <w:rPr>
          <w:b/>
          <w:sz w:val="28"/>
          <w:szCs w:val="28"/>
        </w:rPr>
        <w:t>[</w:t>
      </w:r>
      <w:r w:rsidR="0001237D" w:rsidRPr="0001237D">
        <w:rPr>
          <w:b/>
          <w:sz w:val="28"/>
          <w:szCs w:val="28"/>
        </w:rPr>
        <w:t>17</w:t>
      </w:r>
      <w:r w:rsidR="00CA7F35" w:rsidRPr="0001237D">
        <w:rPr>
          <w:b/>
          <w:sz w:val="28"/>
          <w:szCs w:val="28"/>
        </w:rPr>
        <w:t>–</w:t>
      </w:r>
      <w:r w:rsidRPr="0001237D">
        <w:rPr>
          <w:b/>
          <w:sz w:val="28"/>
          <w:szCs w:val="28"/>
        </w:rPr>
        <w:t>1</w:t>
      </w:r>
      <w:r w:rsidR="0001237D" w:rsidRPr="0001237D">
        <w:rPr>
          <w:b/>
          <w:sz w:val="28"/>
          <w:szCs w:val="28"/>
        </w:rPr>
        <w:t>7</w:t>
      </w:r>
      <w:r w:rsidRPr="0001237D">
        <w:rPr>
          <w:b/>
          <w:sz w:val="28"/>
          <w:szCs w:val="28"/>
        </w:rPr>
        <w:t>]</w:t>
      </w:r>
    </w:p>
    <w:p w14:paraId="0032E8E0" w14:textId="77777777" w:rsidR="00BA24E2" w:rsidRDefault="00BA24E2" w:rsidP="00E203C2"/>
    <w:p w14:paraId="3C1C8116" w14:textId="77777777" w:rsidR="00D056F1" w:rsidRPr="006A2F55" w:rsidRDefault="000427B2" w:rsidP="002432EE">
      <w:pPr>
        <w:pStyle w:val="FSTitle"/>
        <w:rPr>
          <w:b/>
        </w:rPr>
      </w:pPr>
      <w:r w:rsidRPr="006A2F55">
        <w:rPr>
          <w:b/>
        </w:rPr>
        <w:t>C</w:t>
      </w:r>
      <w:r w:rsidR="00D8470F" w:rsidRPr="006A2F55">
        <w:rPr>
          <w:b/>
        </w:rPr>
        <w:t>all</w:t>
      </w:r>
      <w:r w:rsidRPr="006A2F55">
        <w:rPr>
          <w:b/>
        </w:rPr>
        <w:t xml:space="preserve"> </w:t>
      </w:r>
      <w:r w:rsidR="00D8470F" w:rsidRPr="006A2F55">
        <w:rPr>
          <w:b/>
        </w:rPr>
        <w:t>for</w:t>
      </w:r>
      <w:r w:rsidRPr="006A2F55">
        <w:rPr>
          <w:b/>
        </w:rPr>
        <w:t xml:space="preserve"> </w:t>
      </w:r>
      <w:r w:rsidR="00D8470F" w:rsidRPr="006A2F55">
        <w:rPr>
          <w:b/>
        </w:rPr>
        <w:t>submissions</w:t>
      </w:r>
      <w:r w:rsidRPr="006A2F55">
        <w:rPr>
          <w:b/>
        </w:rPr>
        <w:t xml:space="preserve"> – </w:t>
      </w:r>
      <w:r w:rsidR="00D056F1" w:rsidRPr="006A2F55">
        <w:rPr>
          <w:b/>
        </w:rPr>
        <w:t>A</w:t>
      </w:r>
      <w:r w:rsidR="00A91DF1" w:rsidRPr="006A2F55">
        <w:rPr>
          <w:b/>
        </w:rPr>
        <w:t>pplication</w:t>
      </w:r>
      <w:r w:rsidR="00D056F1" w:rsidRPr="006A2F55">
        <w:rPr>
          <w:b/>
        </w:rPr>
        <w:t xml:space="preserve"> A</w:t>
      </w:r>
      <w:r w:rsidR="006A2F55" w:rsidRPr="006A2F55">
        <w:rPr>
          <w:b/>
        </w:rPr>
        <w:t>1130</w:t>
      </w:r>
    </w:p>
    <w:p w14:paraId="2C910D2D" w14:textId="77777777" w:rsidR="00E203C2" w:rsidRPr="006A2F55" w:rsidRDefault="00E203C2" w:rsidP="00E203C2"/>
    <w:p w14:paraId="53B33397" w14:textId="632F6DB7" w:rsidR="00D056F1" w:rsidRPr="006A2F55" w:rsidRDefault="006A2F55" w:rsidP="002432EE">
      <w:pPr>
        <w:pStyle w:val="FSTitle"/>
      </w:pPr>
      <w:r w:rsidRPr="006A2F55">
        <w:t xml:space="preserve">Triacylglycerol </w:t>
      </w:r>
      <w:r w:rsidR="00D94050">
        <w:t>L</w:t>
      </w:r>
      <w:r w:rsidRPr="006A2F55">
        <w:t>ipase as a Processing Aid (Enzyme)</w:t>
      </w:r>
    </w:p>
    <w:p w14:paraId="1CCF0332" w14:textId="77777777" w:rsidR="00E203C2" w:rsidRPr="00E81F6E" w:rsidRDefault="00E203C2" w:rsidP="00E203C2">
      <w:pPr>
        <w:pBdr>
          <w:bottom w:val="single" w:sz="12" w:space="1" w:color="auto"/>
        </w:pBdr>
        <w:spacing w:line="280" w:lineRule="exact"/>
        <w:rPr>
          <w:rFonts w:cs="Arial"/>
          <w:bCs/>
        </w:rPr>
      </w:pPr>
    </w:p>
    <w:p w14:paraId="4CBA58C0" w14:textId="77777777" w:rsidR="00E203C2" w:rsidRPr="00E81F6E" w:rsidRDefault="00E203C2" w:rsidP="00E203C2"/>
    <w:p w14:paraId="23EB9172" w14:textId="0CA083FC" w:rsidR="00E063C6" w:rsidRPr="006A2F55" w:rsidRDefault="00E063C6" w:rsidP="00E203C2">
      <w:pPr>
        <w:rPr>
          <w:sz w:val="20"/>
          <w:szCs w:val="20"/>
        </w:rPr>
      </w:pPr>
      <w:r w:rsidRPr="006A2F55">
        <w:rPr>
          <w:sz w:val="20"/>
          <w:szCs w:val="20"/>
        </w:rPr>
        <w:t xml:space="preserve">FSANZ </w:t>
      </w:r>
      <w:r w:rsidR="00D81D38" w:rsidRPr="006A2F55">
        <w:rPr>
          <w:sz w:val="20"/>
          <w:szCs w:val="20"/>
        </w:rPr>
        <w:t>has assessed an A</w:t>
      </w:r>
      <w:r w:rsidR="00351B07" w:rsidRPr="006A2F55">
        <w:rPr>
          <w:sz w:val="20"/>
          <w:szCs w:val="20"/>
        </w:rPr>
        <w:t xml:space="preserve">pplication made by </w:t>
      </w:r>
      <w:r w:rsidR="006A2F55" w:rsidRPr="006A2F55">
        <w:rPr>
          <w:sz w:val="20"/>
          <w:szCs w:val="20"/>
        </w:rPr>
        <w:t>Amano Enzyme Inc.</w:t>
      </w:r>
      <w:r w:rsidR="00351B07" w:rsidRPr="006A2F55">
        <w:rPr>
          <w:sz w:val="20"/>
          <w:szCs w:val="20"/>
        </w:rPr>
        <w:t xml:space="preserve"> </w:t>
      </w:r>
      <w:r w:rsidR="007C174F" w:rsidRPr="006A2F55">
        <w:rPr>
          <w:sz w:val="20"/>
          <w:szCs w:val="20"/>
        </w:rPr>
        <w:t>to</w:t>
      </w:r>
      <w:r w:rsidR="006A2F55" w:rsidRPr="006A2F55">
        <w:rPr>
          <w:sz w:val="20"/>
          <w:szCs w:val="20"/>
        </w:rPr>
        <w:t xml:space="preserve"> permit the use of triacylglycerol lipase from </w:t>
      </w:r>
      <w:r w:rsidR="006A2F55" w:rsidRPr="007F2679">
        <w:rPr>
          <w:i/>
          <w:sz w:val="20"/>
          <w:szCs w:val="20"/>
        </w:rPr>
        <w:t xml:space="preserve">Candida </w:t>
      </w:r>
      <w:proofErr w:type="spellStart"/>
      <w:r w:rsidR="006A2F55" w:rsidRPr="007F2679">
        <w:rPr>
          <w:i/>
          <w:sz w:val="20"/>
          <w:szCs w:val="20"/>
        </w:rPr>
        <w:t>cylindracea</w:t>
      </w:r>
      <w:proofErr w:type="spellEnd"/>
      <w:r w:rsidR="006A2F55" w:rsidRPr="006A2F55">
        <w:rPr>
          <w:sz w:val="20"/>
          <w:szCs w:val="20"/>
        </w:rPr>
        <w:t xml:space="preserve"> as a processing aid in</w:t>
      </w:r>
      <w:r w:rsidR="00F61D84">
        <w:rPr>
          <w:sz w:val="20"/>
          <w:szCs w:val="20"/>
        </w:rPr>
        <w:t xml:space="preserve"> the manufacture </w:t>
      </w:r>
      <w:r w:rsidR="00F61D84" w:rsidRPr="00F61D84">
        <w:rPr>
          <w:sz w:val="20"/>
          <w:szCs w:val="20"/>
        </w:rPr>
        <w:t>of bakery products and dairy products and in the processing of fats and oils</w:t>
      </w:r>
      <w:r w:rsidR="00BC0354">
        <w:rPr>
          <w:sz w:val="20"/>
          <w:szCs w:val="20"/>
        </w:rPr>
        <w:t>,</w:t>
      </w:r>
      <w:r w:rsidR="006A2F55" w:rsidRPr="006A2F55">
        <w:rPr>
          <w:sz w:val="20"/>
          <w:szCs w:val="20"/>
        </w:rPr>
        <w:t xml:space="preserve"> </w:t>
      </w:r>
      <w:r w:rsidR="00413CA8" w:rsidRPr="006A2F55">
        <w:rPr>
          <w:sz w:val="20"/>
          <w:szCs w:val="20"/>
        </w:rPr>
        <w:t xml:space="preserve">and has prepared a draft </w:t>
      </w:r>
      <w:r w:rsidR="00D8470F" w:rsidRPr="006A2F55">
        <w:rPr>
          <w:sz w:val="20"/>
          <w:szCs w:val="20"/>
        </w:rPr>
        <w:t>food regulatory measure</w:t>
      </w:r>
      <w:r w:rsidR="00351B07" w:rsidRPr="006A2F55">
        <w:rPr>
          <w:sz w:val="20"/>
          <w:szCs w:val="20"/>
        </w:rPr>
        <w:t xml:space="preserve">. </w:t>
      </w:r>
      <w:r w:rsidR="00D22F3C" w:rsidRPr="006A2F55">
        <w:rPr>
          <w:sz w:val="20"/>
          <w:szCs w:val="20"/>
        </w:rPr>
        <w:t xml:space="preserve">Pursuant to section 31 of the </w:t>
      </w:r>
      <w:r w:rsidR="00D22F3C" w:rsidRPr="006A2F55">
        <w:rPr>
          <w:i/>
          <w:sz w:val="20"/>
          <w:szCs w:val="20"/>
        </w:rPr>
        <w:t>Food Standard</w:t>
      </w:r>
      <w:r w:rsidR="00E203C2" w:rsidRPr="006A2F55">
        <w:rPr>
          <w:i/>
          <w:sz w:val="20"/>
          <w:szCs w:val="20"/>
        </w:rPr>
        <w:t>s Australia New Zealand Act 1991</w:t>
      </w:r>
      <w:r w:rsidR="00D22F3C" w:rsidRPr="006A2F55">
        <w:rPr>
          <w:i/>
          <w:sz w:val="20"/>
          <w:szCs w:val="20"/>
        </w:rPr>
        <w:t xml:space="preserve"> </w:t>
      </w:r>
      <w:r w:rsidR="00E203C2" w:rsidRPr="006A2F55">
        <w:rPr>
          <w:sz w:val="20"/>
          <w:szCs w:val="20"/>
        </w:rPr>
        <w:t>(</w:t>
      </w:r>
      <w:r w:rsidR="00D22F3C" w:rsidRPr="006A2F55">
        <w:rPr>
          <w:sz w:val="20"/>
          <w:szCs w:val="20"/>
        </w:rPr>
        <w:t>FSANZ Act), FSANZ now c</w:t>
      </w:r>
      <w:r w:rsidR="00E203C2" w:rsidRPr="006A2F55">
        <w:rPr>
          <w:sz w:val="20"/>
          <w:szCs w:val="20"/>
        </w:rPr>
        <w:t xml:space="preserve">alls for submissions to assist consideration of the </w:t>
      </w:r>
      <w:r w:rsidR="00413CA8" w:rsidRPr="006A2F55">
        <w:rPr>
          <w:sz w:val="20"/>
          <w:szCs w:val="20"/>
        </w:rPr>
        <w:t xml:space="preserve">draft </w:t>
      </w:r>
      <w:r w:rsidR="00D8470F" w:rsidRPr="006A2F55">
        <w:rPr>
          <w:sz w:val="20"/>
          <w:szCs w:val="20"/>
        </w:rPr>
        <w:t>food regulatory measure</w:t>
      </w:r>
      <w:r w:rsidR="00D22F3C" w:rsidRPr="006A2F55">
        <w:rPr>
          <w:sz w:val="20"/>
          <w:szCs w:val="20"/>
        </w:rPr>
        <w:t>.</w:t>
      </w:r>
    </w:p>
    <w:p w14:paraId="1F379822" w14:textId="77777777" w:rsidR="00413CA8" w:rsidRPr="007C174F" w:rsidRDefault="00413CA8" w:rsidP="00E203C2">
      <w:pPr>
        <w:rPr>
          <w:sz w:val="20"/>
          <w:szCs w:val="20"/>
        </w:rPr>
      </w:pPr>
    </w:p>
    <w:p w14:paraId="32D42266"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0F3878ED" w14:textId="77777777" w:rsidR="00D81D38" w:rsidRPr="00276026" w:rsidRDefault="00D81D38" w:rsidP="00276026">
      <w:pPr>
        <w:rPr>
          <w:sz w:val="20"/>
          <w:szCs w:val="20"/>
        </w:rPr>
      </w:pPr>
    </w:p>
    <w:p w14:paraId="0483D5B9"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50AAC178" w14:textId="77777777" w:rsidR="00876515" w:rsidRPr="00276026" w:rsidRDefault="00876515" w:rsidP="00276026">
      <w:pPr>
        <w:rPr>
          <w:color w:val="000000"/>
          <w:sz w:val="20"/>
          <w:szCs w:val="20"/>
          <w:lang w:val="en-AU"/>
        </w:rPr>
      </w:pPr>
    </w:p>
    <w:p w14:paraId="41CCF954"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6F85D218" w14:textId="77777777" w:rsidR="00E203C2" w:rsidRPr="007C174F" w:rsidRDefault="00E203C2" w:rsidP="00E203C2">
      <w:pPr>
        <w:rPr>
          <w:color w:val="000000"/>
          <w:sz w:val="20"/>
          <w:szCs w:val="20"/>
          <w:lang w:val="en-AU"/>
        </w:rPr>
      </w:pPr>
    </w:p>
    <w:p w14:paraId="7BD9E6F7" w14:textId="37F1B494"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717E827F" w14:textId="77777777" w:rsidR="00E203C2" w:rsidRPr="007C174F" w:rsidRDefault="00E203C2" w:rsidP="00E203C2">
      <w:pPr>
        <w:rPr>
          <w:color w:val="000000"/>
          <w:sz w:val="20"/>
          <w:szCs w:val="20"/>
          <w:lang w:val="en-AU"/>
        </w:rPr>
      </w:pPr>
    </w:p>
    <w:p w14:paraId="1D612A37"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 xml:space="preserve">the </w:t>
      </w:r>
      <w:proofErr w:type="gramStart"/>
      <w:r w:rsidRPr="007C174F">
        <w:rPr>
          <w:color w:val="000000"/>
          <w:sz w:val="20"/>
          <w:szCs w:val="20"/>
          <w:lang w:val="en-AU"/>
        </w:rPr>
        <w:t>FSANZ website</w:t>
      </w:r>
      <w:r w:rsidR="003309A8">
        <w:rPr>
          <w:color w:val="000000"/>
          <w:sz w:val="20"/>
          <w:szCs w:val="20"/>
          <w:lang w:val="en-AU"/>
        </w:rPr>
        <w:t>.</w:t>
      </w:r>
      <w:proofErr w:type="gramEnd"/>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339D3EFF" w14:textId="77777777" w:rsidR="00E203C2" w:rsidRPr="00D676CF" w:rsidRDefault="00E203C2" w:rsidP="00E203C2">
      <w:pPr>
        <w:rPr>
          <w:color w:val="000000"/>
          <w:sz w:val="20"/>
          <w:lang w:val="en-AU"/>
        </w:rPr>
      </w:pPr>
    </w:p>
    <w:p w14:paraId="32868D43" w14:textId="732C23EC"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C016D8" w:rsidRPr="00C016D8">
        <w:rPr>
          <w:rFonts w:cs="Arial"/>
          <w:b/>
          <w:bCs/>
          <w:sz w:val="24"/>
        </w:rPr>
        <w:t>18 August 2017</w:t>
      </w:r>
    </w:p>
    <w:p w14:paraId="6EE607E6" w14:textId="77777777" w:rsidR="00E203C2" w:rsidRPr="007C174F" w:rsidRDefault="00E203C2" w:rsidP="00E203C2">
      <w:pPr>
        <w:rPr>
          <w:sz w:val="20"/>
          <w:szCs w:val="20"/>
          <w:lang w:val="en-AU"/>
        </w:rPr>
      </w:pPr>
    </w:p>
    <w:p w14:paraId="09C9E41D"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140F30B" w14:textId="77777777" w:rsidR="00E203C2" w:rsidRPr="007C174F" w:rsidRDefault="00E203C2" w:rsidP="00E203C2">
      <w:pPr>
        <w:rPr>
          <w:sz w:val="20"/>
          <w:szCs w:val="20"/>
          <w:lang w:val="en-AU"/>
        </w:rPr>
      </w:pPr>
    </w:p>
    <w:p w14:paraId="53B8C3E9"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7240B674" w14:textId="77777777" w:rsidR="00E203C2" w:rsidRPr="003A7725" w:rsidRDefault="00E203C2" w:rsidP="003A7725">
      <w:pPr>
        <w:rPr>
          <w:sz w:val="20"/>
          <w:lang w:val="en-AU"/>
        </w:rPr>
      </w:pPr>
    </w:p>
    <w:p w14:paraId="37A4872A"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3DE215DF" w14:textId="77777777" w:rsidR="00E203C2" w:rsidRPr="007C174F" w:rsidRDefault="00E203C2" w:rsidP="00E203C2">
      <w:pPr>
        <w:rPr>
          <w:sz w:val="20"/>
          <w:szCs w:val="20"/>
          <w:lang w:val="en-AU"/>
        </w:rPr>
      </w:pPr>
    </w:p>
    <w:p w14:paraId="256DEE0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550FFC6"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0F710D20" w14:textId="77777777" w:rsidR="00E203C2" w:rsidRPr="007C174F" w:rsidRDefault="00685269" w:rsidP="00E203C2">
      <w:pPr>
        <w:tabs>
          <w:tab w:val="left" w:pos="4536"/>
        </w:tabs>
        <w:rPr>
          <w:sz w:val="20"/>
          <w:szCs w:val="20"/>
        </w:rPr>
      </w:pPr>
      <w:proofErr w:type="gramStart"/>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proofErr w:type="gramEnd"/>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7F112EF5"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209C54A1" w14:textId="294F9CC3" w:rsidR="00D22F3C" w:rsidRPr="007C174F" w:rsidRDefault="00E063C6" w:rsidP="00203540">
      <w:pPr>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28676B5F"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228EEEE9"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60701A7D" w14:textId="77777777" w:rsidR="00562917" w:rsidRPr="00AE766D" w:rsidRDefault="00562917" w:rsidP="00051ED9">
      <w:pPr>
        <w:rPr>
          <w:rFonts w:cs="Arial"/>
        </w:rPr>
      </w:pPr>
    </w:p>
    <w:p w14:paraId="43F263C5" w14:textId="77777777" w:rsidR="00F61D84"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485991542" w:history="1">
        <w:r w:rsidR="00F61D84" w:rsidRPr="00692883">
          <w:rPr>
            <w:rStyle w:val="Hyperlink"/>
            <w:noProof/>
          </w:rPr>
          <w:t>Executive summary</w:t>
        </w:r>
        <w:r w:rsidR="00F61D84">
          <w:rPr>
            <w:noProof/>
            <w:webHidden/>
          </w:rPr>
          <w:tab/>
        </w:r>
        <w:r w:rsidR="00F61D84">
          <w:rPr>
            <w:noProof/>
            <w:webHidden/>
          </w:rPr>
          <w:fldChar w:fldCharType="begin"/>
        </w:r>
        <w:r w:rsidR="00F61D84">
          <w:rPr>
            <w:noProof/>
            <w:webHidden/>
          </w:rPr>
          <w:instrText xml:space="preserve"> PAGEREF _Toc485991542 \h </w:instrText>
        </w:r>
        <w:r w:rsidR="00F61D84">
          <w:rPr>
            <w:noProof/>
            <w:webHidden/>
          </w:rPr>
        </w:r>
        <w:r w:rsidR="00F61D84">
          <w:rPr>
            <w:noProof/>
            <w:webHidden/>
          </w:rPr>
          <w:fldChar w:fldCharType="separate"/>
        </w:r>
        <w:r w:rsidR="00F61D84">
          <w:rPr>
            <w:noProof/>
            <w:webHidden/>
          </w:rPr>
          <w:t>2</w:t>
        </w:r>
        <w:r w:rsidR="00F61D84">
          <w:rPr>
            <w:noProof/>
            <w:webHidden/>
          </w:rPr>
          <w:fldChar w:fldCharType="end"/>
        </w:r>
      </w:hyperlink>
    </w:p>
    <w:p w14:paraId="44EA5F19" w14:textId="77777777" w:rsidR="00F61D84" w:rsidRDefault="00D0248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5991543" w:history="1">
        <w:r w:rsidR="00F61D84" w:rsidRPr="00692883">
          <w:rPr>
            <w:rStyle w:val="Hyperlink"/>
            <w:noProof/>
          </w:rPr>
          <w:t>1</w:t>
        </w:r>
        <w:r w:rsidR="00F61D84">
          <w:rPr>
            <w:rFonts w:eastAsiaTheme="minorEastAsia" w:cstheme="minorBidi"/>
            <w:b w:val="0"/>
            <w:bCs w:val="0"/>
            <w:caps w:val="0"/>
            <w:noProof/>
            <w:sz w:val="22"/>
            <w:szCs w:val="22"/>
            <w:lang w:eastAsia="en-GB" w:bidi="ar-SA"/>
          </w:rPr>
          <w:tab/>
        </w:r>
        <w:r w:rsidR="00F61D84" w:rsidRPr="00692883">
          <w:rPr>
            <w:rStyle w:val="Hyperlink"/>
            <w:noProof/>
          </w:rPr>
          <w:t>Introduction</w:t>
        </w:r>
        <w:r w:rsidR="00F61D84">
          <w:rPr>
            <w:noProof/>
            <w:webHidden/>
          </w:rPr>
          <w:tab/>
        </w:r>
        <w:r w:rsidR="00F61D84">
          <w:rPr>
            <w:noProof/>
            <w:webHidden/>
          </w:rPr>
          <w:fldChar w:fldCharType="begin"/>
        </w:r>
        <w:r w:rsidR="00F61D84">
          <w:rPr>
            <w:noProof/>
            <w:webHidden/>
          </w:rPr>
          <w:instrText xml:space="preserve"> PAGEREF _Toc485991543 \h </w:instrText>
        </w:r>
        <w:r w:rsidR="00F61D84">
          <w:rPr>
            <w:noProof/>
            <w:webHidden/>
          </w:rPr>
        </w:r>
        <w:r w:rsidR="00F61D84">
          <w:rPr>
            <w:noProof/>
            <w:webHidden/>
          </w:rPr>
          <w:fldChar w:fldCharType="separate"/>
        </w:r>
        <w:r w:rsidR="00F61D84">
          <w:rPr>
            <w:noProof/>
            <w:webHidden/>
          </w:rPr>
          <w:t>3</w:t>
        </w:r>
        <w:r w:rsidR="00F61D84">
          <w:rPr>
            <w:noProof/>
            <w:webHidden/>
          </w:rPr>
          <w:fldChar w:fldCharType="end"/>
        </w:r>
      </w:hyperlink>
    </w:p>
    <w:p w14:paraId="6E4F1673" w14:textId="77777777" w:rsidR="00F61D84" w:rsidRDefault="00D0248A">
      <w:pPr>
        <w:pStyle w:val="TOC2"/>
        <w:tabs>
          <w:tab w:val="left" w:pos="880"/>
          <w:tab w:val="right" w:leader="dot" w:pos="9060"/>
        </w:tabs>
        <w:rPr>
          <w:rFonts w:eastAsiaTheme="minorEastAsia" w:cstheme="minorBidi"/>
          <w:smallCaps w:val="0"/>
          <w:noProof/>
          <w:sz w:val="22"/>
          <w:szCs w:val="22"/>
          <w:lang w:eastAsia="en-GB" w:bidi="ar-SA"/>
        </w:rPr>
      </w:pPr>
      <w:hyperlink w:anchor="_Toc485991544" w:history="1">
        <w:r w:rsidR="00F61D84" w:rsidRPr="00692883">
          <w:rPr>
            <w:rStyle w:val="Hyperlink"/>
            <w:noProof/>
          </w:rPr>
          <w:t>1.1</w:t>
        </w:r>
        <w:r w:rsidR="00F61D84">
          <w:rPr>
            <w:rFonts w:eastAsiaTheme="minorEastAsia" w:cstheme="minorBidi"/>
            <w:smallCaps w:val="0"/>
            <w:noProof/>
            <w:sz w:val="22"/>
            <w:szCs w:val="22"/>
            <w:lang w:eastAsia="en-GB" w:bidi="ar-SA"/>
          </w:rPr>
          <w:tab/>
        </w:r>
        <w:r w:rsidR="00F61D84" w:rsidRPr="00692883">
          <w:rPr>
            <w:rStyle w:val="Hyperlink"/>
            <w:noProof/>
          </w:rPr>
          <w:t>The Applicant</w:t>
        </w:r>
        <w:r w:rsidR="00F61D84">
          <w:rPr>
            <w:noProof/>
            <w:webHidden/>
          </w:rPr>
          <w:tab/>
        </w:r>
        <w:r w:rsidR="00F61D84">
          <w:rPr>
            <w:noProof/>
            <w:webHidden/>
          </w:rPr>
          <w:fldChar w:fldCharType="begin"/>
        </w:r>
        <w:r w:rsidR="00F61D84">
          <w:rPr>
            <w:noProof/>
            <w:webHidden/>
          </w:rPr>
          <w:instrText xml:space="preserve"> PAGEREF _Toc485991544 \h </w:instrText>
        </w:r>
        <w:r w:rsidR="00F61D84">
          <w:rPr>
            <w:noProof/>
            <w:webHidden/>
          </w:rPr>
        </w:r>
        <w:r w:rsidR="00F61D84">
          <w:rPr>
            <w:noProof/>
            <w:webHidden/>
          </w:rPr>
          <w:fldChar w:fldCharType="separate"/>
        </w:r>
        <w:r w:rsidR="00F61D84">
          <w:rPr>
            <w:noProof/>
            <w:webHidden/>
          </w:rPr>
          <w:t>3</w:t>
        </w:r>
        <w:r w:rsidR="00F61D84">
          <w:rPr>
            <w:noProof/>
            <w:webHidden/>
          </w:rPr>
          <w:fldChar w:fldCharType="end"/>
        </w:r>
      </w:hyperlink>
    </w:p>
    <w:p w14:paraId="6B1D27D8" w14:textId="77777777" w:rsidR="00F61D84" w:rsidRDefault="00D0248A">
      <w:pPr>
        <w:pStyle w:val="TOC2"/>
        <w:tabs>
          <w:tab w:val="left" w:pos="880"/>
          <w:tab w:val="right" w:leader="dot" w:pos="9060"/>
        </w:tabs>
        <w:rPr>
          <w:rFonts w:eastAsiaTheme="minorEastAsia" w:cstheme="minorBidi"/>
          <w:smallCaps w:val="0"/>
          <w:noProof/>
          <w:sz w:val="22"/>
          <w:szCs w:val="22"/>
          <w:lang w:eastAsia="en-GB" w:bidi="ar-SA"/>
        </w:rPr>
      </w:pPr>
      <w:hyperlink w:anchor="_Toc485991545" w:history="1">
        <w:r w:rsidR="00F61D84" w:rsidRPr="00692883">
          <w:rPr>
            <w:rStyle w:val="Hyperlink"/>
            <w:noProof/>
          </w:rPr>
          <w:t>1.2</w:t>
        </w:r>
        <w:r w:rsidR="00F61D84">
          <w:rPr>
            <w:rFonts w:eastAsiaTheme="minorEastAsia" w:cstheme="minorBidi"/>
            <w:smallCaps w:val="0"/>
            <w:noProof/>
            <w:sz w:val="22"/>
            <w:szCs w:val="22"/>
            <w:lang w:eastAsia="en-GB" w:bidi="ar-SA"/>
          </w:rPr>
          <w:tab/>
        </w:r>
        <w:r w:rsidR="00F61D84" w:rsidRPr="00692883">
          <w:rPr>
            <w:rStyle w:val="Hyperlink"/>
            <w:noProof/>
          </w:rPr>
          <w:t>The Application</w:t>
        </w:r>
        <w:r w:rsidR="00F61D84">
          <w:rPr>
            <w:noProof/>
            <w:webHidden/>
          </w:rPr>
          <w:tab/>
        </w:r>
        <w:r w:rsidR="00F61D84">
          <w:rPr>
            <w:noProof/>
            <w:webHidden/>
          </w:rPr>
          <w:fldChar w:fldCharType="begin"/>
        </w:r>
        <w:r w:rsidR="00F61D84">
          <w:rPr>
            <w:noProof/>
            <w:webHidden/>
          </w:rPr>
          <w:instrText xml:space="preserve"> PAGEREF _Toc485991545 \h </w:instrText>
        </w:r>
        <w:r w:rsidR="00F61D84">
          <w:rPr>
            <w:noProof/>
            <w:webHidden/>
          </w:rPr>
        </w:r>
        <w:r w:rsidR="00F61D84">
          <w:rPr>
            <w:noProof/>
            <w:webHidden/>
          </w:rPr>
          <w:fldChar w:fldCharType="separate"/>
        </w:r>
        <w:r w:rsidR="00F61D84">
          <w:rPr>
            <w:noProof/>
            <w:webHidden/>
          </w:rPr>
          <w:t>3</w:t>
        </w:r>
        <w:r w:rsidR="00F61D84">
          <w:rPr>
            <w:noProof/>
            <w:webHidden/>
          </w:rPr>
          <w:fldChar w:fldCharType="end"/>
        </w:r>
      </w:hyperlink>
    </w:p>
    <w:p w14:paraId="588E833A" w14:textId="77777777" w:rsidR="00F61D84" w:rsidRDefault="00D0248A">
      <w:pPr>
        <w:pStyle w:val="TOC2"/>
        <w:tabs>
          <w:tab w:val="left" w:pos="880"/>
          <w:tab w:val="right" w:leader="dot" w:pos="9060"/>
        </w:tabs>
        <w:rPr>
          <w:rFonts w:eastAsiaTheme="minorEastAsia" w:cstheme="minorBidi"/>
          <w:smallCaps w:val="0"/>
          <w:noProof/>
          <w:sz w:val="22"/>
          <w:szCs w:val="22"/>
          <w:lang w:eastAsia="en-GB" w:bidi="ar-SA"/>
        </w:rPr>
      </w:pPr>
      <w:hyperlink w:anchor="_Toc485991546" w:history="1">
        <w:r w:rsidR="00F61D84" w:rsidRPr="00692883">
          <w:rPr>
            <w:rStyle w:val="Hyperlink"/>
            <w:noProof/>
          </w:rPr>
          <w:t>1.3</w:t>
        </w:r>
        <w:r w:rsidR="00F61D84">
          <w:rPr>
            <w:rFonts w:eastAsiaTheme="minorEastAsia" w:cstheme="minorBidi"/>
            <w:smallCaps w:val="0"/>
            <w:noProof/>
            <w:sz w:val="22"/>
            <w:szCs w:val="22"/>
            <w:lang w:eastAsia="en-GB" w:bidi="ar-SA"/>
          </w:rPr>
          <w:tab/>
        </w:r>
        <w:r w:rsidR="00F61D84" w:rsidRPr="00692883">
          <w:rPr>
            <w:rStyle w:val="Hyperlink"/>
            <w:noProof/>
          </w:rPr>
          <w:t>The current Standard</w:t>
        </w:r>
        <w:r w:rsidR="00F61D84">
          <w:rPr>
            <w:noProof/>
            <w:webHidden/>
          </w:rPr>
          <w:tab/>
        </w:r>
        <w:r w:rsidR="00F61D84">
          <w:rPr>
            <w:noProof/>
            <w:webHidden/>
          </w:rPr>
          <w:fldChar w:fldCharType="begin"/>
        </w:r>
        <w:r w:rsidR="00F61D84">
          <w:rPr>
            <w:noProof/>
            <w:webHidden/>
          </w:rPr>
          <w:instrText xml:space="preserve"> PAGEREF _Toc485991546 \h </w:instrText>
        </w:r>
        <w:r w:rsidR="00F61D84">
          <w:rPr>
            <w:noProof/>
            <w:webHidden/>
          </w:rPr>
        </w:r>
        <w:r w:rsidR="00F61D84">
          <w:rPr>
            <w:noProof/>
            <w:webHidden/>
          </w:rPr>
          <w:fldChar w:fldCharType="separate"/>
        </w:r>
        <w:r w:rsidR="00F61D84">
          <w:rPr>
            <w:noProof/>
            <w:webHidden/>
          </w:rPr>
          <w:t>3</w:t>
        </w:r>
        <w:r w:rsidR="00F61D84">
          <w:rPr>
            <w:noProof/>
            <w:webHidden/>
          </w:rPr>
          <w:fldChar w:fldCharType="end"/>
        </w:r>
      </w:hyperlink>
    </w:p>
    <w:p w14:paraId="6E4D285A" w14:textId="77777777" w:rsidR="00F61D84" w:rsidRDefault="00D0248A">
      <w:pPr>
        <w:pStyle w:val="TOC3"/>
        <w:tabs>
          <w:tab w:val="left" w:pos="1100"/>
          <w:tab w:val="right" w:leader="dot" w:pos="9060"/>
        </w:tabs>
        <w:rPr>
          <w:rFonts w:eastAsiaTheme="minorEastAsia" w:cstheme="minorBidi"/>
          <w:i w:val="0"/>
          <w:iCs w:val="0"/>
          <w:noProof/>
          <w:sz w:val="22"/>
          <w:szCs w:val="22"/>
          <w:lang w:eastAsia="en-GB" w:bidi="ar-SA"/>
        </w:rPr>
      </w:pPr>
      <w:hyperlink w:anchor="_Toc485991547" w:history="1">
        <w:r w:rsidR="00F61D84" w:rsidRPr="00692883">
          <w:rPr>
            <w:rStyle w:val="Hyperlink"/>
            <w:noProof/>
          </w:rPr>
          <w:t>1.3.1</w:t>
        </w:r>
        <w:r w:rsidR="00F61D84">
          <w:rPr>
            <w:rFonts w:eastAsiaTheme="minorEastAsia" w:cstheme="minorBidi"/>
            <w:i w:val="0"/>
            <w:iCs w:val="0"/>
            <w:noProof/>
            <w:sz w:val="22"/>
            <w:szCs w:val="22"/>
            <w:lang w:eastAsia="en-GB" w:bidi="ar-SA"/>
          </w:rPr>
          <w:tab/>
        </w:r>
        <w:r w:rsidR="00F61D84" w:rsidRPr="00692883">
          <w:rPr>
            <w:rStyle w:val="Hyperlink"/>
            <w:noProof/>
          </w:rPr>
          <w:t>International Standards</w:t>
        </w:r>
        <w:r w:rsidR="00F61D84">
          <w:rPr>
            <w:noProof/>
            <w:webHidden/>
          </w:rPr>
          <w:tab/>
        </w:r>
        <w:r w:rsidR="00F61D84">
          <w:rPr>
            <w:noProof/>
            <w:webHidden/>
          </w:rPr>
          <w:fldChar w:fldCharType="begin"/>
        </w:r>
        <w:r w:rsidR="00F61D84">
          <w:rPr>
            <w:noProof/>
            <w:webHidden/>
          </w:rPr>
          <w:instrText xml:space="preserve"> PAGEREF _Toc485991547 \h </w:instrText>
        </w:r>
        <w:r w:rsidR="00F61D84">
          <w:rPr>
            <w:noProof/>
            <w:webHidden/>
          </w:rPr>
        </w:r>
        <w:r w:rsidR="00F61D84">
          <w:rPr>
            <w:noProof/>
            <w:webHidden/>
          </w:rPr>
          <w:fldChar w:fldCharType="separate"/>
        </w:r>
        <w:r w:rsidR="00F61D84">
          <w:rPr>
            <w:noProof/>
            <w:webHidden/>
          </w:rPr>
          <w:t>4</w:t>
        </w:r>
        <w:r w:rsidR="00F61D84">
          <w:rPr>
            <w:noProof/>
            <w:webHidden/>
          </w:rPr>
          <w:fldChar w:fldCharType="end"/>
        </w:r>
      </w:hyperlink>
    </w:p>
    <w:p w14:paraId="2111EE32" w14:textId="77777777" w:rsidR="00F61D84" w:rsidRDefault="00D0248A">
      <w:pPr>
        <w:pStyle w:val="TOC2"/>
        <w:tabs>
          <w:tab w:val="left" w:pos="880"/>
          <w:tab w:val="right" w:leader="dot" w:pos="9060"/>
        </w:tabs>
        <w:rPr>
          <w:rFonts w:eastAsiaTheme="minorEastAsia" w:cstheme="minorBidi"/>
          <w:smallCaps w:val="0"/>
          <w:noProof/>
          <w:sz w:val="22"/>
          <w:szCs w:val="22"/>
          <w:lang w:eastAsia="en-GB" w:bidi="ar-SA"/>
        </w:rPr>
      </w:pPr>
      <w:hyperlink w:anchor="_Toc485991548" w:history="1">
        <w:r w:rsidR="00F61D84" w:rsidRPr="00692883">
          <w:rPr>
            <w:rStyle w:val="Hyperlink"/>
            <w:noProof/>
            <w:u w:color="FFFF00"/>
          </w:rPr>
          <w:t>1.4</w:t>
        </w:r>
        <w:r w:rsidR="00F61D84">
          <w:rPr>
            <w:rFonts w:eastAsiaTheme="minorEastAsia" w:cstheme="minorBidi"/>
            <w:smallCaps w:val="0"/>
            <w:noProof/>
            <w:sz w:val="22"/>
            <w:szCs w:val="22"/>
            <w:lang w:eastAsia="en-GB" w:bidi="ar-SA"/>
          </w:rPr>
          <w:tab/>
        </w:r>
        <w:r w:rsidR="00F61D84" w:rsidRPr="00692883">
          <w:rPr>
            <w:rStyle w:val="Hyperlink"/>
            <w:noProof/>
            <w:u w:color="FFFF00"/>
          </w:rPr>
          <w:t>Reasons for accepting Application</w:t>
        </w:r>
        <w:r w:rsidR="00F61D84">
          <w:rPr>
            <w:noProof/>
            <w:webHidden/>
          </w:rPr>
          <w:tab/>
        </w:r>
        <w:r w:rsidR="00F61D84">
          <w:rPr>
            <w:noProof/>
            <w:webHidden/>
          </w:rPr>
          <w:fldChar w:fldCharType="begin"/>
        </w:r>
        <w:r w:rsidR="00F61D84">
          <w:rPr>
            <w:noProof/>
            <w:webHidden/>
          </w:rPr>
          <w:instrText xml:space="preserve"> PAGEREF _Toc485991548 \h </w:instrText>
        </w:r>
        <w:r w:rsidR="00F61D84">
          <w:rPr>
            <w:noProof/>
            <w:webHidden/>
          </w:rPr>
        </w:r>
        <w:r w:rsidR="00F61D84">
          <w:rPr>
            <w:noProof/>
            <w:webHidden/>
          </w:rPr>
          <w:fldChar w:fldCharType="separate"/>
        </w:r>
        <w:r w:rsidR="00F61D84">
          <w:rPr>
            <w:noProof/>
            <w:webHidden/>
          </w:rPr>
          <w:t>4</w:t>
        </w:r>
        <w:r w:rsidR="00F61D84">
          <w:rPr>
            <w:noProof/>
            <w:webHidden/>
          </w:rPr>
          <w:fldChar w:fldCharType="end"/>
        </w:r>
      </w:hyperlink>
    </w:p>
    <w:p w14:paraId="47EBC469" w14:textId="77777777" w:rsidR="00F61D84" w:rsidRDefault="00D0248A">
      <w:pPr>
        <w:pStyle w:val="TOC2"/>
        <w:tabs>
          <w:tab w:val="left" w:pos="880"/>
          <w:tab w:val="right" w:leader="dot" w:pos="9060"/>
        </w:tabs>
        <w:rPr>
          <w:rFonts w:eastAsiaTheme="minorEastAsia" w:cstheme="minorBidi"/>
          <w:smallCaps w:val="0"/>
          <w:noProof/>
          <w:sz w:val="22"/>
          <w:szCs w:val="22"/>
          <w:lang w:eastAsia="en-GB" w:bidi="ar-SA"/>
        </w:rPr>
      </w:pPr>
      <w:hyperlink w:anchor="_Toc485991549" w:history="1">
        <w:r w:rsidR="00F61D84" w:rsidRPr="00692883">
          <w:rPr>
            <w:rStyle w:val="Hyperlink"/>
            <w:noProof/>
          </w:rPr>
          <w:t>1.5</w:t>
        </w:r>
        <w:r w:rsidR="00F61D84">
          <w:rPr>
            <w:rFonts w:eastAsiaTheme="minorEastAsia" w:cstheme="minorBidi"/>
            <w:smallCaps w:val="0"/>
            <w:noProof/>
            <w:sz w:val="22"/>
            <w:szCs w:val="22"/>
            <w:lang w:eastAsia="en-GB" w:bidi="ar-SA"/>
          </w:rPr>
          <w:tab/>
        </w:r>
        <w:r w:rsidR="00F61D84" w:rsidRPr="00692883">
          <w:rPr>
            <w:rStyle w:val="Hyperlink"/>
            <w:noProof/>
          </w:rPr>
          <w:t>Procedure for assessment</w:t>
        </w:r>
        <w:r w:rsidR="00F61D84">
          <w:rPr>
            <w:noProof/>
            <w:webHidden/>
          </w:rPr>
          <w:tab/>
        </w:r>
        <w:r w:rsidR="00F61D84">
          <w:rPr>
            <w:noProof/>
            <w:webHidden/>
          </w:rPr>
          <w:fldChar w:fldCharType="begin"/>
        </w:r>
        <w:r w:rsidR="00F61D84">
          <w:rPr>
            <w:noProof/>
            <w:webHidden/>
          </w:rPr>
          <w:instrText xml:space="preserve"> PAGEREF _Toc485991549 \h </w:instrText>
        </w:r>
        <w:r w:rsidR="00F61D84">
          <w:rPr>
            <w:noProof/>
            <w:webHidden/>
          </w:rPr>
        </w:r>
        <w:r w:rsidR="00F61D84">
          <w:rPr>
            <w:noProof/>
            <w:webHidden/>
          </w:rPr>
          <w:fldChar w:fldCharType="separate"/>
        </w:r>
        <w:r w:rsidR="00F61D84">
          <w:rPr>
            <w:noProof/>
            <w:webHidden/>
          </w:rPr>
          <w:t>4</w:t>
        </w:r>
        <w:r w:rsidR="00F61D84">
          <w:rPr>
            <w:noProof/>
            <w:webHidden/>
          </w:rPr>
          <w:fldChar w:fldCharType="end"/>
        </w:r>
      </w:hyperlink>
    </w:p>
    <w:p w14:paraId="3ADADE97" w14:textId="77777777" w:rsidR="00F61D84" w:rsidRDefault="00D0248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5991550" w:history="1">
        <w:r w:rsidR="00F61D84" w:rsidRPr="00692883">
          <w:rPr>
            <w:rStyle w:val="Hyperlink"/>
            <w:noProof/>
          </w:rPr>
          <w:t>2</w:t>
        </w:r>
        <w:r w:rsidR="00F61D84">
          <w:rPr>
            <w:rFonts w:eastAsiaTheme="minorEastAsia" w:cstheme="minorBidi"/>
            <w:b w:val="0"/>
            <w:bCs w:val="0"/>
            <w:caps w:val="0"/>
            <w:noProof/>
            <w:sz w:val="22"/>
            <w:szCs w:val="22"/>
            <w:lang w:eastAsia="en-GB" w:bidi="ar-SA"/>
          </w:rPr>
          <w:tab/>
        </w:r>
        <w:r w:rsidR="00F61D84" w:rsidRPr="00692883">
          <w:rPr>
            <w:rStyle w:val="Hyperlink"/>
            <w:noProof/>
          </w:rPr>
          <w:t>Summary of the assessment</w:t>
        </w:r>
        <w:r w:rsidR="00F61D84">
          <w:rPr>
            <w:noProof/>
            <w:webHidden/>
          </w:rPr>
          <w:tab/>
        </w:r>
        <w:r w:rsidR="00F61D84">
          <w:rPr>
            <w:noProof/>
            <w:webHidden/>
          </w:rPr>
          <w:fldChar w:fldCharType="begin"/>
        </w:r>
        <w:r w:rsidR="00F61D84">
          <w:rPr>
            <w:noProof/>
            <w:webHidden/>
          </w:rPr>
          <w:instrText xml:space="preserve"> PAGEREF _Toc485991550 \h </w:instrText>
        </w:r>
        <w:r w:rsidR="00F61D84">
          <w:rPr>
            <w:noProof/>
            <w:webHidden/>
          </w:rPr>
        </w:r>
        <w:r w:rsidR="00F61D84">
          <w:rPr>
            <w:noProof/>
            <w:webHidden/>
          </w:rPr>
          <w:fldChar w:fldCharType="separate"/>
        </w:r>
        <w:r w:rsidR="00F61D84">
          <w:rPr>
            <w:noProof/>
            <w:webHidden/>
          </w:rPr>
          <w:t>4</w:t>
        </w:r>
        <w:r w:rsidR="00F61D84">
          <w:rPr>
            <w:noProof/>
            <w:webHidden/>
          </w:rPr>
          <w:fldChar w:fldCharType="end"/>
        </w:r>
      </w:hyperlink>
    </w:p>
    <w:p w14:paraId="799A16A7" w14:textId="77777777" w:rsidR="00F61D84" w:rsidRDefault="00D0248A">
      <w:pPr>
        <w:pStyle w:val="TOC2"/>
        <w:tabs>
          <w:tab w:val="left" w:pos="880"/>
          <w:tab w:val="right" w:leader="dot" w:pos="9060"/>
        </w:tabs>
        <w:rPr>
          <w:rFonts w:eastAsiaTheme="minorEastAsia" w:cstheme="minorBidi"/>
          <w:smallCaps w:val="0"/>
          <w:noProof/>
          <w:sz w:val="22"/>
          <w:szCs w:val="22"/>
          <w:lang w:eastAsia="en-GB" w:bidi="ar-SA"/>
        </w:rPr>
      </w:pPr>
      <w:hyperlink w:anchor="_Toc485991551" w:history="1">
        <w:r w:rsidR="00F61D84" w:rsidRPr="00692883">
          <w:rPr>
            <w:rStyle w:val="Hyperlink"/>
            <w:noProof/>
          </w:rPr>
          <w:t>2.1</w:t>
        </w:r>
        <w:r w:rsidR="00F61D84">
          <w:rPr>
            <w:rFonts w:eastAsiaTheme="minorEastAsia" w:cstheme="minorBidi"/>
            <w:smallCaps w:val="0"/>
            <w:noProof/>
            <w:sz w:val="22"/>
            <w:szCs w:val="22"/>
            <w:lang w:eastAsia="en-GB" w:bidi="ar-SA"/>
          </w:rPr>
          <w:tab/>
        </w:r>
        <w:r w:rsidR="00F61D84" w:rsidRPr="00692883">
          <w:rPr>
            <w:rStyle w:val="Hyperlink"/>
            <w:noProof/>
          </w:rPr>
          <w:t>Risk assessment</w:t>
        </w:r>
        <w:r w:rsidR="00F61D84">
          <w:rPr>
            <w:noProof/>
            <w:webHidden/>
          </w:rPr>
          <w:tab/>
        </w:r>
        <w:r w:rsidR="00F61D84">
          <w:rPr>
            <w:noProof/>
            <w:webHidden/>
          </w:rPr>
          <w:fldChar w:fldCharType="begin"/>
        </w:r>
        <w:r w:rsidR="00F61D84">
          <w:rPr>
            <w:noProof/>
            <w:webHidden/>
          </w:rPr>
          <w:instrText xml:space="preserve"> PAGEREF _Toc485991551 \h </w:instrText>
        </w:r>
        <w:r w:rsidR="00F61D84">
          <w:rPr>
            <w:noProof/>
            <w:webHidden/>
          </w:rPr>
        </w:r>
        <w:r w:rsidR="00F61D84">
          <w:rPr>
            <w:noProof/>
            <w:webHidden/>
          </w:rPr>
          <w:fldChar w:fldCharType="separate"/>
        </w:r>
        <w:r w:rsidR="00F61D84">
          <w:rPr>
            <w:noProof/>
            <w:webHidden/>
          </w:rPr>
          <w:t>4</w:t>
        </w:r>
        <w:r w:rsidR="00F61D84">
          <w:rPr>
            <w:noProof/>
            <w:webHidden/>
          </w:rPr>
          <w:fldChar w:fldCharType="end"/>
        </w:r>
      </w:hyperlink>
    </w:p>
    <w:p w14:paraId="2763EFAB" w14:textId="77777777" w:rsidR="00F61D84" w:rsidRDefault="00D0248A">
      <w:pPr>
        <w:pStyle w:val="TOC2"/>
        <w:tabs>
          <w:tab w:val="left" w:pos="880"/>
          <w:tab w:val="right" w:leader="dot" w:pos="9060"/>
        </w:tabs>
        <w:rPr>
          <w:rFonts w:eastAsiaTheme="minorEastAsia" w:cstheme="minorBidi"/>
          <w:smallCaps w:val="0"/>
          <w:noProof/>
          <w:sz w:val="22"/>
          <w:szCs w:val="22"/>
          <w:lang w:eastAsia="en-GB" w:bidi="ar-SA"/>
        </w:rPr>
      </w:pPr>
      <w:hyperlink w:anchor="_Toc485991552" w:history="1">
        <w:r w:rsidR="00F61D84" w:rsidRPr="00692883">
          <w:rPr>
            <w:rStyle w:val="Hyperlink"/>
            <w:noProof/>
          </w:rPr>
          <w:t>2.2</w:t>
        </w:r>
        <w:r w:rsidR="00F61D84">
          <w:rPr>
            <w:rFonts w:eastAsiaTheme="minorEastAsia" w:cstheme="minorBidi"/>
            <w:smallCaps w:val="0"/>
            <w:noProof/>
            <w:sz w:val="22"/>
            <w:szCs w:val="22"/>
            <w:lang w:eastAsia="en-GB" w:bidi="ar-SA"/>
          </w:rPr>
          <w:tab/>
        </w:r>
        <w:r w:rsidR="00F61D84" w:rsidRPr="00692883">
          <w:rPr>
            <w:rStyle w:val="Hyperlink"/>
            <w:noProof/>
          </w:rPr>
          <w:t>Risk management</w:t>
        </w:r>
        <w:r w:rsidR="00F61D84">
          <w:rPr>
            <w:noProof/>
            <w:webHidden/>
          </w:rPr>
          <w:tab/>
        </w:r>
        <w:r w:rsidR="00F61D84">
          <w:rPr>
            <w:noProof/>
            <w:webHidden/>
          </w:rPr>
          <w:fldChar w:fldCharType="begin"/>
        </w:r>
        <w:r w:rsidR="00F61D84">
          <w:rPr>
            <w:noProof/>
            <w:webHidden/>
          </w:rPr>
          <w:instrText xml:space="preserve"> PAGEREF _Toc485991552 \h </w:instrText>
        </w:r>
        <w:r w:rsidR="00F61D84">
          <w:rPr>
            <w:noProof/>
            <w:webHidden/>
          </w:rPr>
        </w:r>
        <w:r w:rsidR="00F61D84">
          <w:rPr>
            <w:noProof/>
            <w:webHidden/>
          </w:rPr>
          <w:fldChar w:fldCharType="separate"/>
        </w:r>
        <w:r w:rsidR="00F61D84">
          <w:rPr>
            <w:noProof/>
            <w:webHidden/>
          </w:rPr>
          <w:t>5</w:t>
        </w:r>
        <w:r w:rsidR="00F61D84">
          <w:rPr>
            <w:noProof/>
            <w:webHidden/>
          </w:rPr>
          <w:fldChar w:fldCharType="end"/>
        </w:r>
      </w:hyperlink>
    </w:p>
    <w:p w14:paraId="3FEE3548" w14:textId="77777777" w:rsidR="00F61D84" w:rsidRDefault="00D0248A">
      <w:pPr>
        <w:pStyle w:val="TOC3"/>
        <w:tabs>
          <w:tab w:val="left" w:pos="1100"/>
          <w:tab w:val="right" w:leader="dot" w:pos="9060"/>
        </w:tabs>
        <w:rPr>
          <w:rFonts w:eastAsiaTheme="minorEastAsia" w:cstheme="minorBidi"/>
          <w:i w:val="0"/>
          <w:iCs w:val="0"/>
          <w:noProof/>
          <w:sz w:val="22"/>
          <w:szCs w:val="22"/>
          <w:lang w:eastAsia="en-GB" w:bidi="ar-SA"/>
        </w:rPr>
      </w:pPr>
      <w:hyperlink w:anchor="_Toc485991553" w:history="1">
        <w:r w:rsidR="00F61D84" w:rsidRPr="00692883">
          <w:rPr>
            <w:rStyle w:val="Hyperlink"/>
            <w:noProof/>
          </w:rPr>
          <w:t>2.2.1</w:t>
        </w:r>
        <w:r w:rsidR="00F61D84">
          <w:rPr>
            <w:rFonts w:eastAsiaTheme="minorEastAsia" w:cstheme="minorBidi"/>
            <w:i w:val="0"/>
            <w:iCs w:val="0"/>
            <w:noProof/>
            <w:sz w:val="22"/>
            <w:szCs w:val="22"/>
            <w:lang w:eastAsia="en-GB" w:bidi="ar-SA"/>
          </w:rPr>
          <w:tab/>
        </w:r>
        <w:r w:rsidR="00F61D84" w:rsidRPr="00692883">
          <w:rPr>
            <w:rStyle w:val="Hyperlink"/>
            <w:noProof/>
          </w:rPr>
          <w:t>Regulatory approval for enzymes</w:t>
        </w:r>
        <w:r w:rsidR="00F61D84">
          <w:rPr>
            <w:noProof/>
            <w:webHidden/>
          </w:rPr>
          <w:tab/>
        </w:r>
        <w:r w:rsidR="00F61D84">
          <w:rPr>
            <w:noProof/>
            <w:webHidden/>
          </w:rPr>
          <w:fldChar w:fldCharType="begin"/>
        </w:r>
        <w:r w:rsidR="00F61D84">
          <w:rPr>
            <w:noProof/>
            <w:webHidden/>
          </w:rPr>
          <w:instrText xml:space="preserve"> PAGEREF _Toc485991553 \h </w:instrText>
        </w:r>
        <w:r w:rsidR="00F61D84">
          <w:rPr>
            <w:noProof/>
            <w:webHidden/>
          </w:rPr>
        </w:r>
        <w:r w:rsidR="00F61D84">
          <w:rPr>
            <w:noProof/>
            <w:webHidden/>
          </w:rPr>
          <w:fldChar w:fldCharType="separate"/>
        </w:r>
        <w:r w:rsidR="00F61D84">
          <w:rPr>
            <w:noProof/>
            <w:webHidden/>
          </w:rPr>
          <w:t>5</w:t>
        </w:r>
        <w:r w:rsidR="00F61D84">
          <w:rPr>
            <w:noProof/>
            <w:webHidden/>
          </w:rPr>
          <w:fldChar w:fldCharType="end"/>
        </w:r>
      </w:hyperlink>
    </w:p>
    <w:p w14:paraId="307EF3E8" w14:textId="77777777" w:rsidR="00F61D84" w:rsidRDefault="00D0248A">
      <w:pPr>
        <w:pStyle w:val="TOC3"/>
        <w:tabs>
          <w:tab w:val="left" w:pos="1100"/>
          <w:tab w:val="right" w:leader="dot" w:pos="9060"/>
        </w:tabs>
        <w:rPr>
          <w:rFonts w:eastAsiaTheme="minorEastAsia" w:cstheme="minorBidi"/>
          <w:i w:val="0"/>
          <w:iCs w:val="0"/>
          <w:noProof/>
          <w:sz w:val="22"/>
          <w:szCs w:val="22"/>
          <w:lang w:eastAsia="en-GB" w:bidi="ar-SA"/>
        </w:rPr>
      </w:pPr>
      <w:hyperlink w:anchor="_Toc485991554" w:history="1">
        <w:r w:rsidR="00F61D84" w:rsidRPr="00692883">
          <w:rPr>
            <w:rStyle w:val="Hyperlink"/>
            <w:noProof/>
          </w:rPr>
          <w:t>2.2.2</w:t>
        </w:r>
        <w:r w:rsidR="00F61D84">
          <w:rPr>
            <w:rFonts w:eastAsiaTheme="minorEastAsia" w:cstheme="minorBidi"/>
            <w:i w:val="0"/>
            <w:iCs w:val="0"/>
            <w:noProof/>
            <w:sz w:val="22"/>
            <w:szCs w:val="22"/>
            <w:lang w:eastAsia="en-GB" w:bidi="ar-SA"/>
          </w:rPr>
          <w:tab/>
        </w:r>
        <w:r w:rsidR="00F61D84" w:rsidRPr="00692883">
          <w:rPr>
            <w:rStyle w:val="Hyperlink"/>
            <w:noProof/>
          </w:rPr>
          <w:t>Enzyme nomenclature</w:t>
        </w:r>
        <w:r w:rsidR="00F61D84">
          <w:rPr>
            <w:noProof/>
            <w:webHidden/>
          </w:rPr>
          <w:tab/>
        </w:r>
        <w:r w:rsidR="00F61D84">
          <w:rPr>
            <w:noProof/>
            <w:webHidden/>
          </w:rPr>
          <w:fldChar w:fldCharType="begin"/>
        </w:r>
        <w:r w:rsidR="00F61D84">
          <w:rPr>
            <w:noProof/>
            <w:webHidden/>
          </w:rPr>
          <w:instrText xml:space="preserve"> PAGEREF _Toc485991554 \h </w:instrText>
        </w:r>
        <w:r w:rsidR="00F61D84">
          <w:rPr>
            <w:noProof/>
            <w:webHidden/>
          </w:rPr>
        </w:r>
        <w:r w:rsidR="00F61D84">
          <w:rPr>
            <w:noProof/>
            <w:webHidden/>
          </w:rPr>
          <w:fldChar w:fldCharType="separate"/>
        </w:r>
        <w:r w:rsidR="00F61D84">
          <w:rPr>
            <w:noProof/>
            <w:webHidden/>
          </w:rPr>
          <w:t>6</w:t>
        </w:r>
        <w:r w:rsidR="00F61D84">
          <w:rPr>
            <w:noProof/>
            <w:webHidden/>
          </w:rPr>
          <w:fldChar w:fldCharType="end"/>
        </w:r>
      </w:hyperlink>
    </w:p>
    <w:p w14:paraId="115FE293" w14:textId="77777777" w:rsidR="00F61D84" w:rsidRDefault="00D0248A">
      <w:pPr>
        <w:pStyle w:val="TOC3"/>
        <w:tabs>
          <w:tab w:val="left" w:pos="1100"/>
          <w:tab w:val="right" w:leader="dot" w:pos="9060"/>
        </w:tabs>
        <w:rPr>
          <w:rFonts w:eastAsiaTheme="minorEastAsia" w:cstheme="minorBidi"/>
          <w:i w:val="0"/>
          <w:iCs w:val="0"/>
          <w:noProof/>
          <w:sz w:val="22"/>
          <w:szCs w:val="22"/>
          <w:lang w:eastAsia="en-GB" w:bidi="ar-SA"/>
        </w:rPr>
      </w:pPr>
      <w:hyperlink w:anchor="_Toc485991555" w:history="1">
        <w:r w:rsidR="00F61D84" w:rsidRPr="00692883">
          <w:rPr>
            <w:rStyle w:val="Hyperlink"/>
            <w:noProof/>
          </w:rPr>
          <w:t>2.2.3</w:t>
        </w:r>
        <w:r w:rsidR="00F61D84">
          <w:rPr>
            <w:rFonts w:eastAsiaTheme="minorEastAsia" w:cstheme="minorBidi"/>
            <w:i w:val="0"/>
            <w:iCs w:val="0"/>
            <w:noProof/>
            <w:sz w:val="22"/>
            <w:szCs w:val="22"/>
            <w:lang w:eastAsia="en-GB" w:bidi="ar-SA"/>
          </w:rPr>
          <w:tab/>
        </w:r>
        <w:r w:rsidR="00F61D84" w:rsidRPr="00692883">
          <w:rPr>
            <w:rStyle w:val="Hyperlink"/>
            <w:noProof/>
          </w:rPr>
          <w:t>Labelling considerations</w:t>
        </w:r>
        <w:r w:rsidR="00F61D84">
          <w:rPr>
            <w:noProof/>
            <w:webHidden/>
          </w:rPr>
          <w:tab/>
        </w:r>
        <w:r w:rsidR="00F61D84">
          <w:rPr>
            <w:noProof/>
            <w:webHidden/>
          </w:rPr>
          <w:fldChar w:fldCharType="begin"/>
        </w:r>
        <w:r w:rsidR="00F61D84">
          <w:rPr>
            <w:noProof/>
            <w:webHidden/>
          </w:rPr>
          <w:instrText xml:space="preserve"> PAGEREF _Toc485991555 \h </w:instrText>
        </w:r>
        <w:r w:rsidR="00F61D84">
          <w:rPr>
            <w:noProof/>
            <w:webHidden/>
          </w:rPr>
        </w:r>
        <w:r w:rsidR="00F61D84">
          <w:rPr>
            <w:noProof/>
            <w:webHidden/>
          </w:rPr>
          <w:fldChar w:fldCharType="separate"/>
        </w:r>
        <w:r w:rsidR="00F61D84">
          <w:rPr>
            <w:noProof/>
            <w:webHidden/>
          </w:rPr>
          <w:t>6</w:t>
        </w:r>
        <w:r w:rsidR="00F61D84">
          <w:rPr>
            <w:noProof/>
            <w:webHidden/>
          </w:rPr>
          <w:fldChar w:fldCharType="end"/>
        </w:r>
      </w:hyperlink>
    </w:p>
    <w:p w14:paraId="2683EC55" w14:textId="77777777" w:rsidR="00F61D84" w:rsidRDefault="00D0248A">
      <w:pPr>
        <w:pStyle w:val="TOC3"/>
        <w:tabs>
          <w:tab w:val="left" w:pos="1100"/>
          <w:tab w:val="right" w:leader="dot" w:pos="9060"/>
        </w:tabs>
        <w:rPr>
          <w:rFonts w:eastAsiaTheme="minorEastAsia" w:cstheme="minorBidi"/>
          <w:i w:val="0"/>
          <w:iCs w:val="0"/>
          <w:noProof/>
          <w:sz w:val="22"/>
          <w:szCs w:val="22"/>
          <w:lang w:eastAsia="en-GB" w:bidi="ar-SA"/>
        </w:rPr>
      </w:pPr>
      <w:hyperlink w:anchor="_Toc485991556" w:history="1">
        <w:r w:rsidR="00F61D84" w:rsidRPr="00692883">
          <w:rPr>
            <w:rStyle w:val="Hyperlink"/>
            <w:noProof/>
          </w:rPr>
          <w:t>2.2.4</w:t>
        </w:r>
        <w:r w:rsidR="00F61D84">
          <w:rPr>
            <w:rFonts w:eastAsiaTheme="minorEastAsia" w:cstheme="minorBidi"/>
            <w:i w:val="0"/>
            <w:iCs w:val="0"/>
            <w:noProof/>
            <w:sz w:val="22"/>
            <w:szCs w:val="22"/>
            <w:lang w:eastAsia="en-GB" w:bidi="ar-SA"/>
          </w:rPr>
          <w:tab/>
        </w:r>
        <w:r w:rsidR="00F61D84" w:rsidRPr="00692883">
          <w:rPr>
            <w:rStyle w:val="Hyperlink"/>
            <w:noProof/>
          </w:rPr>
          <w:t>Risk management conclusion</w:t>
        </w:r>
        <w:r w:rsidR="00F61D84">
          <w:rPr>
            <w:noProof/>
            <w:webHidden/>
          </w:rPr>
          <w:tab/>
        </w:r>
        <w:r w:rsidR="00F61D84">
          <w:rPr>
            <w:noProof/>
            <w:webHidden/>
          </w:rPr>
          <w:fldChar w:fldCharType="begin"/>
        </w:r>
        <w:r w:rsidR="00F61D84">
          <w:rPr>
            <w:noProof/>
            <w:webHidden/>
          </w:rPr>
          <w:instrText xml:space="preserve"> PAGEREF _Toc485991556 \h </w:instrText>
        </w:r>
        <w:r w:rsidR="00F61D84">
          <w:rPr>
            <w:noProof/>
            <w:webHidden/>
          </w:rPr>
        </w:r>
        <w:r w:rsidR="00F61D84">
          <w:rPr>
            <w:noProof/>
            <w:webHidden/>
          </w:rPr>
          <w:fldChar w:fldCharType="separate"/>
        </w:r>
        <w:r w:rsidR="00F61D84">
          <w:rPr>
            <w:noProof/>
            <w:webHidden/>
          </w:rPr>
          <w:t>6</w:t>
        </w:r>
        <w:r w:rsidR="00F61D84">
          <w:rPr>
            <w:noProof/>
            <w:webHidden/>
          </w:rPr>
          <w:fldChar w:fldCharType="end"/>
        </w:r>
      </w:hyperlink>
    </w:p>
    <w:p w14:paraId="2E0E44EF" w14:textId="77777777" w:rsidR="00F61D84" w:rsidRDefault="00D0248A">
      <w:pPr>
        <w:pStyle w:val="TOC2"/>
        <w:tabs>
          <w:tab w:val="left" w:pos="880"/>
          <w:tab w:val="right" w:leader="dot" w:pos="9060"/>
        </w:tabs>
        <w:rPr>
          <w:rFonts w:eastAsiaTheme="minorEastAsia" w:cstheme="minorBidi"/>
          <w:smallCaps w:val="0"/>
          <w:noProof/>
          <w:sz w:val="22"/>
          <w:szCs w:val="22"/>
          <w:lang w:eastAsia="en-GB" w:bidi="ar-SA"/>
        </w:rPr>
      </w:pPr>
      <w:hyperlink w:anchor="_Toc485991557" w:history="1">
        <w:r w:rsidR="00F61D84" w:rsidRPr="00692883">
          <w:rPr>
            <w:rStyle w:val="Hyperlink"/>
            <w:noProof/>
          </w:rPr>
          <w:t>2.3</w:t>
        </w:r>
        <w:r w:rsidR="00F61D84">
          <w:rPr>
            <w:rFonts w:eastAsiaTheme="minorEastAsia" w:cstheme="minorBidi"/>
            <w:smallCaps w:val="0"/>
            <w:noProof/>
            <w:sz w:val="22"/>
            <w:szCs w:val="22"/>
            <w:lang w:eastAsia="en-GB" w:bidi="ar-SA"/>
          </w:rPr>
          <w:tab/>
        </w:r>
        <w:r w:rsidR="00F61D84" w:rsidRPr="00692883">
          <w:rPr>
            <w:rStyle w:val="Hyperlink"/>
            <w:noProof/>
          </w:rPr>
          <w:t>Risk communication</w:t>
        </w:r>
        <w:r w:rsidR="00F61D84">
          <w:rPr>
            <w:noProof/>
            <w:webHidden/>
          </w:rPr>
          <w:tab/>
        </w:r>
        <w:r w:rsidR="00F61D84">
          <w:rPr>
            <w:noProof/>
            <w:webHidden/>
          </w:rPr>
          <w:fldChar w:fldCharType="begin"/>
        </w:r>
        <w:r w:rsidR="00F61D84">
          <w:rPr>
            <w:noProof/>
            <w:webHidden/>
          </w:rPr>
          <w:instrText xml:space="preserve"> PAGEREF _Toc485991557 \h </w:instrText>
        </w:r>
        <w:r w:rsidR="00F61D84">
          <w:rPr>
            <w:noProof/>
            <w:webHidden/>
          </w:rPr>
        </w:r>
        <w:r w:rsidR="00F61D84">
          <w:rPr>
            <w:noProof/>
            <w:webHidden/>
          </w:rPr>
          <w:fldChar w:fldCharType="separate"/>
        </w:r>
        <w:r w:rsidR="00F61D84">
          <w:rPr>
            <w:noProof/>
            <w:webHidden/>
          </w:rPr>
          <w:t>6</w:t>
        </w:r>
        <w:r w:rsidR="00F61D84">
          <w:rPr>
            <w:noProof/>
            <w:webHidden/>
          </w:rPr>
          <w:fldChar w:fldCharType="end"/>
        </w:r>
      </w:hyperlink>
    </w:p>
    <w:p w14:paraId="7477464F" w14:textId="77777777" w:rsidR="00F61D84" w:rsidRDefault="00D0248A">
      <w:pPr>
        <w:pStyle w:val="TOC3"/>
        <w:tabs>
          <w:tab w:val="left" w:pos="1100"/>
          <w:tab w:val="right" w:leader="dot" w:pos="9060"/>
        </w:tabs>
        <w:rPr>
          <w:rFonts w:eastAsiaTheme="minorEastAsia" w:cstheme="minorBidi"/>
          <w:i w:val="0"/>
          <w:iCs w:val="0"/>
          <w:noProof/>
          <w:sz w:val="22"/>
          <w:szCs w:val="22"/>
          <w:lang w:eastAsia="en-GB" w:bidi="ar-SA"/>
        </w:rPr>
      </w:pPr>
      <w:hyperlink w:anchor="_Toc485991558" w:history="1">
        <w:r w:rsidR="00F61D84" w:rsidRPr="00692883">
          <w:rPr>
            <w:rStyle w:val="Hyperlink"/>
            <w:noProof/>
          </w:rPr>
          <w:t>2.3.1</w:t>
        </w:r>
        <w:r w:rsidR="00F61D84">
          <w:rPr>
            <w:rFonts w:eastAsiaTheme="minorEastAsia" w:cstheme="minorBidi"/>
            <w:i w:val="0"/>
            <w:iCs w:val="0"/>
            <w:noProof/>
            <w:sz w:val="22"/>
            <w:szCs w:val="22"/>
            <w:lang w:eastAsia="en-GB" w:bidi="ar-SA"/>
          </w:rPr>
          <w:tab/>
        </w:r>
        <w:r w:rsidR="00F61D84" w:rsidRPr="00692883">
          <w:rPr>
            <w:rStyle w:val="Hyperlink"/>
            <w:noProof/>
          </w:rPr>
          <w:t>Consultation</w:t>
        </w:r>
        <w:r w:rsidR="00F61D84">
          <w:rPr>
            <w:noProof/>
            <w:webHidden/>
          </w:rPr>
          <w:tab/>
        </w:r>
        <w:r w:rsidR="00F61D84">
          <w:rPr>
            <w:noProof/>
            <w:webHidden/>
          </w:rPr>
          <w:fldChar w:fldCharType="begin"/>
        </w:r>
        <w:r w:rsidR="00F61D84">
          <w:rPr>
            <w:noProof/>
            <w:webHidden/>
          </w:rPr>
          <w:instrText xml:space="preserve"> PAGEREF _Toc485991558 \h </w:instrText>
        </w:r>
        <w:r w:rsidR="00F61D84">
          <w:rPr>
            <w:noProof/>
            <w:webHidden/>
          </w:rPr>
        </w:r>
        <w:r w:rsidR="00F61D84">
          <w:rPr>
            <w:noProof/>
            <w:webHidden/>
          </w:rPr>
          <w:fldChar w:fldCharType="separate"/>
        </w:r>
        <w:r w:rsidR="00F61D84">
          <w:rPr>
            <w:noProof/>
            <w:webHidden/>
          </w:rPr>
          <w:t>6</w:t>
        </w:r>
        <w:r w:rsidR="00F61D84">
          <w:rPr>
            <w:noProof/>
            <w:webHidden/>
          </w:rPr>
          <w:fldChar w:fldCharType="end"/>
        </w:r>
      </w:hyperlink>
    </w:p>
    <w:p w14:paraId="1ED13B77" w14:textId="77777777" w:rsidR="00F61D84" w:rsidRDefault="00D0248A">
      <w:pPr>
        <w:pStyle w:val="TOC3"/>
        <w:tabs>
          <w:tab w:val="left" w:pos="1100"/>
          <w:tab w:val="right" w:leader="dot" w:pos="9060"/>
        </w:tabs>
        <w:rPr>
          <w:rFonts w:eastAsiaTheme="minorEastAsia" w:cstheme="minorBidi"/>
          <w:i w:val="0"/>
          <w:iCs w:val="0"/>
          <w:noProof/>
          <w:sz w:val="22"/>
          <w:szCs w:val="22"/>
          <w:lang w:eastAsia="en-GB" w:bidi="ar-SA"/>
        </w:rPr>
      </w:pPr>
      <w:hyperlink w:anchor="_Toc485991559" w:history="1">
        <w:r w:rsidR="00F61D84" w:rsidRPr="00692883">
          <w:rPr>
            <w:rStyle w:val="Hyperlink"/>
            <w:noProof/>
          </w:rPr>
          <w:t>2.3.2</w:t>
        </w:r>
        <w:r w:rsidR="00F61D84">
          <w:rPr>
            <w:rFonts w:eastAsiaTheme="minorEastAsia" w:cstheme="minorBidi"/>
            <w:i w:val="0"/>
            <w:iCs w:val="0"/>
            <w:noProof/>
            <w:sz w:val="22"/>
            <w:szCs w:val="22"/>
            <w:lang w:eastAsia="en-GB" w:bidi="ar-SA"/>
          </w:rPr>
          <w:tab/>
        </w:r>
        <w:r w:rsidR="00F61D84" w:rsidRPr="00692883">
          <w:rPr>
            <w:rStyle w:val="Hyperlink"/>
            <w:noProof/>
          </w:rPr>
          <w:t>World Trade Organization (WTO)</w:t>
        </w:r>
        <w:r w:rsidR="00F61D84">
          <w:rPr>
            <w:noProof/>
            <w:webHidden/>
          </w:rPr>
          <w:tab/>
        </w:r>
        <w:r w:rsidR="00F61D84">
          <w:rPr>
            <w:noProof/>
            <w:webHidden/>
          </w:rPr>
          <w:fldChar w:fldCharType="begin"/>
        </w:r>
        <w:r w:rsidR="00F61D84">
          <w:rPr>
            <w:noProof/>
            <w:webHidden/>
          </w:rPr>
          <w:instrText xml:space="preserve"> PAGEREF _Toc485991559 \h </w:instrText>
        </w:r>
        <w:r w:rsidR="00F61D84">
          <w:rPr>
            <w:noProof/>
            <w:webHidden/>
          </w:rPr>
        </w:r>
        <w:r w:rsidR="00F61D84">
          <w:rPr>
            <w:noProof/>
            <w:webHidden/>
          </w:rPr>
          <w:fldChar w:fldCharType="separate"/>
        </w:r>
        <w:r w:rsidR="00F61D84">
          <w:rPr>
            <w:noProof/>
            <w:webHidden/>
          </w:rPr>
          <w:t>6</w:t>
        </w:r>
        <w:r w:rsidR="00F61D84">
          <w:rPr>
            <w:noProof/>
            <w:webHidden/>
          </w:rPr>
          <w:fldChar w:fldCharType="end"/>
        </w:r>
      </w:hyperlink>
    </w:p>
    <w:p w14:paraId="5BE2F3F5" w14:textId="77777777" w:rsidR="00F61D84" w:rsidRDefault="00D0248A">
      <w:pPr>
        <w:pStyle w:val="TOC2"/>
        <w:tabs>
          <w:tab w:val="left" w:pos="880"/>
          <w:tab w:val="right" w:leader="dot" w:pos="9060"/>
        </w:tabs>
        <w:rPr>
          <w:rFonts w:eastAsiaTheme="minorEastAsia" w:cstheme="minorBidi"/>
          <w:smallCaps w:val="0"/>
          <w:noProof/>
          <w:sz w:val="22"/>
          <w:szCs w:val="22"/>
          <w:lang w:eastAsia="en-GB" w:bidi="ar-SA"/>
        </w:rPr>
      </w:pPr>
      <w:hyperlink w:anchor="_Toc485991560" w:history="1">
        <w:r w:rsidR="00F61D84" w:rsidRPr="00692883">
          <w:rPr>
            <w:rStyle w:val="Hyperlink"/>
            <w:noProof/>
          </w:rPr>
          <w:t>2.4</w:t>
        </w:r>
        <w:r w:rsidR="00F61D84">
          <w:rPr>
            <w:rFonts w:eastAsiaTheme="minorEastAsia" w:cstheme="minorBidi"/>
            <w:smallCaps w:val="0"/>
            <w:noProof/>
            <w:sz w:val="22"/>
            <w:szCs w:val="22"/>
            <w:lang w:eastAsia="en-GB" w:bidi="ar-SA"/>
          </w:rPr>
          <w:tab/>
        </w:r>
        <w:r w:rsidR="00F61D84" w:rsidRPr="00692883">
          <w:rPr>
            <w:rStyle w:val="Hyperlink"/>
            <w:noProof/>
          </w:rPr>
          <w:t>FSANZ Act assessment requirements</w:t>
        </w:r>
        <w:r w:rsidR="00F61D84">
          <w:rPr>
            <w:noProof/>
            <w:webHidden/>
          </w:rPr>
          <w:tab/>
        </w:r>
        <w:r w:rsidR="00F61D84">
          <w:rPr>
            <w:noProof/>
            <w:webHidden/>
          </w:rPr>
          <w:fldChar w:fldCharType="begin"/>
        </w:r>
        <w:r w:rsidR="00F61D84">
          <w:rPr>
            <w:noProof/>
            <w:webHidden/>
          </w:rPr>
          <w:instrText xml:space="preserve"> PAGEREF _Toc485991560 \h </w:instrText>
        </w:r>
        <w:r w:rsidR="00F61D84">
          <w:rPr>
            <w:noProof/>
            <w:webHidden/>
          </w:rPr>
        </w:r>
        <w:r w:rsidR="00F61D84">
          <w:rPr>
            <w:noProof/>
            <w:webHidden/>
          </w:rPr>
          <w:fldChar w:fldCharType="separate"/>
        </w:r>
        <w:r w:rsidR="00F61D84">
          <w:rPr>
            <w:noProof/>
            <w:webHidden/>
          </w:rPr>
          <w:t>7</w:t>
        </w:r>
        <w:r w:rsidR="00F61D84">
          <w:rPr>
            <w:noProof/>
            <w:webHidden/>
          </w:rPr>
          <w:fldChar w:fldCharType="end"/>
        </w:r>
      </w:hyperlink>
    </w:p>
    <w:p w14:paraId="2CB5F2E5" w14:textId="77777777" w:rsidR="00F61D84" w:rsidRDefault="00D0248A">
      <w:pPr>
        <w:pStyle w:val="TOC3"/>
        <w:tabs>
          <w:tab w:val="left" w:pos="1100"/>
          <w:tab w:val="right" w:leader="dot" w:pos="9060"/>
        </w:tabs>
        <w:rPr>
          <w:rFonts w:eastAsiaTheme="minorEastAsia" w:cstheme="minorBidi"/>
          <w:i w:val="0"/>
          <w:iCs w:val="0"/>
          <w:noProof/>
          <w:sz w:val="22"/>
          <w:szCs w:val="22"/>
          <w:lang w:eastAsia="en-GB" w:bidi="ar-SA"/>
        </w:rPr>
      </w:pPr>
      <w:hyperlink w:anchor="_Toc485991561" w:history="1">
        <w:r w:rsidR="00F61D84" w:rsidRPr="00692883">
          <w:rPr>
            <w:rStyle w:val="Hyperlink"/>
            <w:noProof/>
          </w:rPr>
          <w:t>2.4.1</w:t>
        </w:r>
        <w:r w:rsidR="00F61D84">
          <w:rPr>
            <w:rFonts w:eastAsiaTheme="minorEastAsia" w:cstheme="minorBidi"/>
            <w:i w:val="0"/>
            <w:iCs w:val="0"/>
            <w:noProof/>
            <w:sz w:val="22"/>
            <w:szCs w:val="22"/>
            <w:lang w:eastAsia="en-GB" w:bidi="ar-SA"/>
          </w:rPr>
          <w:tab/>
        </w:r>
        <w:r w:rsidR="00F61D84" w:rsidRPr="00692883">
          <w:rPr>
            <w:rStyle w:val="Hyperlink"/>
            <w:noProof/>
          </w:rPr>
          <w:t>Section 29</w:t>
        </w:r>
        <w:r w:rsidR="00F61D84">
          <w:rPr>
            <w:noProof/>
            <w:webHidden/>
          </w:rPr>
          <w:tab/>
        </w:r>
        <w:r w:rsidR="00F61D84">
          <w:rPr>
            <w:noProof/>
            <w:webHidden/>
          </w:rPr>
          <w:fldChar w:fldCharType="begin"/>
        </w:r>
        <w:r w:rsidR="00F61D84">
          <w:rPr>
            <w:noProof/>
            <w:webHidden/>
          </w:rPr>
          <w:instrText xml:space="preserve"> PAGEREF _Toc485991561 \h </w:instrText>
        </w:r>
        <w:r w:rsidR="00F61D84">
          <w:rPr>
            <w:noProof/>
            <w:webHidden/>
          </w:rPr>
        </w:r>
        <w:r w:rsidR="00F61D84">
          <w:rPr>
            <w:noProof/>
            <w:webHidden/>
          </w:rPr>
          <w:fldChar w:fldCharType="separate"/>
        </w:r>
        <w:r w:rsidR="00F61D84">
          <w:rPr>
            <w:noProof/>
            <w:webHidden/>
          </w:rPr>
          <w:t>7</w:t>
        </w:r>
        <w:r w:rsidR="00F61D84">
          <w:rPr>
            <w:noProof/>
            <w:webHidden/>
          </w:rPr>
          <w:fldChar w:fldCharType="end"/>
        </w:r>
      </w:hyperlink>
    </w:p>
    <w:p w14:paraId="5B33FC74" w14:textId="77777777" w:rsidR="00F61D84" w:rsidRDefault="00D0248A">
      <w:pPr>
        <w:pStyle w:val="TOC3"/>
        <w:tabs>
          <w:tab w:val="left" w:pos="1100"/>
          <w:tab w:val="right" w:leader="dot" w:pos="9060"/>
        </w:tabs>
        <w:rPr>
          <w:rFonts w:eastAsiaTheme="minorEastAsia" w:cstheme="minorBidi"/>
          <w:i w:val="0"/>
          <w:iCs w:val="0"/>
          <w:noProof/>
          <w:sz w:val="22"/>
          <w:szCs w:val="22"/>
          <w:lang w:eastAsia="en-GB" w:bidi="ar-SA"/>
        </w:rPr>
      </w:pPr>
      <w:hyperlink w:anchor="_Toc485991562" w:history="1">
        <w:r w:rsidR="00F61D84" w:rsidRPr="00692883">
          <w:rPr>
            <w:rStyle w:val="Hyperlink"/>
            <w:noProof/>
          </w:rPr>
          <w:t>2.4.2</w:t>
        </w:r>
        <w:r w:rsidR="00F61D84">
          <w:rPr>
            <w:rFonts w:eastAsiaTheme="minorEastAsia" w:cstheme="minorBidi"/>
            <w:i w:val="0"/>
            <w:iCs w:val="0"/>
            <w:noProof/>
            <w:sz w:val="22"/>
            <w:szCs w:val="22"/>
            <w:lang w:eastAsia="en-GB" w:bidi="ar-SA"/>
          </w:rPr>
          <w:tab/>
        </w:r>
        <w:r w:rsidR="00F61D84" w:rsidRPr="00692883">
          <w:rPr>
            <w:rStyle w:val="Hyperlink"/>
            <w:noProof/>
          </w:rPr>
          <w:t>Subsection 18(1)</w:t>
        </w:r>
        <w:r w:rsidR="00F61D84">
          <w:rPr>
            <w:noProof/>
            <w:webHidden/>
          </w:rPr>
          <w:tab/>
        </w:r>
        <w:r w:rsidR="00F61D84">
          <w:rPr>
            <w:noProof/>
            <w:webHidden/>
          </w:rPr>
          <w:fldChar w:fldCharType="begin"/>
        </w:r>
        <w:r w:rsidR="00F61D84">
          <w:rPr>
            <w:noProof/>
            <w:webHidden/>
          </w:rPr>
          <w:instrText xml:space="preserve"> PAGEREF _Toc485991562 \h </w:instrText>
        </w:r>
        <w:r w:rsidR="00F61D84">
          <w:rPr>
            <w:noProof/>
            <w:webHidden/>
          </w:rPr>
        </w:r>
        <w:r w:rsidR="00F61D84">
          <w:rPr>
            <w:noProof/>
            <w:webHidden/>
          </w:rPr>
          <w:fldChar w:fldCharType="separate"/>
        </w:r>
        <w:r w:rsidR="00F61D84">
          <w:rPr>
            <w:noProof/>
            <w:webHidden/>
          </w:rPr>
          <w:t>8</w:t>
        </w:r>
        <w:r w:rsidR="00F61D84">
          <w:rPr>
            <w:noProof/>
            <w:webHidden/>
          </w:rPr>
          <w:fldChar w:fldCharType="end"/>
        </w:r>
      </w:hyperlink>
    </w:p>
    <w:p w14:paraId="7468CFFE" w14:textId="77777777" w:rsidR="00F61D84" w:rsidRDefault="00D0248A">
      <w:pPr>
        <w:pStyle w:val="TOC3"/>
        <w:tabs>
          <w:tab w:val="left" w:pos="1100"/>
          <w:tab w:val="right" w:leader="dot" w:pos="9060"/>
        </w:tabs>
        <w:rPr>
          <w:rFonts w:eastAsiaTheme="minorEastAsia" w:cstheme="minorBidi"/>
          <w:i w:val="0"/>
          <w:iCs w:val="0"/>
          <w:noProof/>
          <w:sz w:val="22"/>
          <w:szCs w:val="22"/>
          <w:lang w:eastAsia="en-GB" w:bidi="ar-SA"/>
        </w:rPr>
      </w:pPr>
      <w:hyperlink w:anchor="_Toc485991563" w:history="1">
        <w:r w:rsidR="00F61D84" w:rsidRPr="00692883">
          <w:rPr>
            <w:rStyle w:val="Hyperlink"/>
            <w:noProof/>
          </w:rPr>
          <w:t>2.4.3</w:t>
        </w:r>
        <w:r w:rsidR="00F61D84">
          <w:rPr>
            <w:rFonts w:eastAsiaTheme="minorEastAsia" w:cstheme="minorBidi"/>
            <w:i w:val="0"/>
            <w:iCs w:val="0"/>
            <w:noProof/>
            <w:sz w:val="22"/>
            <w:szCs w:val="22"/>
            <w:lang w:eastAsia="en-GB" w:bidi="ar-SA"/>
          </w:rPr>
          <w:tab/>
        </w:r>
        <w:r w:rsidR="00F61D84" w:rsidRPr="00692883">
          <w:rPr>
            <w:rStyle w:val="Hyperlink"/>
            <w:noProof/>
          </w:rPr>
          <w:t>Subsection 18(2) considerations</w:t>
        </w:r>
        <w:r w:rsidR="00F61D84">
          <w:rPr>
            <w:noProof/>
            <w:webHidden/>
          </w:rPr>
          <w:tab/>
        </w:r>
        <w:r w:rsidR="00F61D84">
          <w:rPr>
            <w:noProof/>
            <w:webHidden/>
          </w:rPr>
          <w:fldChar w:fldCharType="begin"/>
        </w:r>
        <w:r w:rsidR="00F61D84">
          <w:rPr>
            <w:noProof/>
            <w:webHidden/>
          </w:rPr>
          <w:instrText xml:space="preserve"> PAGEREF _Toc485991563 \h </w:instrText>
        </w:r>
        <w:r w:rsidR="00F61D84">
          <w:rPr>
            <w:noProof/>
            <w:webHidden/>
          </w:rPr>
        </w:r>
        <w:r w:rsidR="00F61D84">
          <w:rPr>
            <w:noProof/>
            <w:webHidden/>
          </w:rPr>
          <w:fldChar w:fldCharType="separate"/>
        </w:r>
        <w:r w:rsidR="00F61D84">
          <w:rPr>
            <w:noProof/>
            <w:webHidden/>
          </w:rPr>
          <w:t>9</w:t>
        </w:r>
        <w:r w:rsidR="00F61D84">
          <w:rPr>
            <w:noProof/>
            <w:webHidden/>
          </w:rPr>
          <w:fldChar w:fldCharType="end"/>
        </w:r>
      </w:hyperlink>
    </w:p>
    <w:p w14:paraId="74004C04" w14:textId="77777777" w:rsidR="00F61D84" w:rsidRDefault="00D0248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5991564" w:history="1">
        <w:r w:rsidR="00F61D84" w:rsidRPr="00692883">
          <w:rPr>
            <w:rStyle w:val="Hyperlink"/>
            <w:noProof/>
          </w:rPr>
          <w:t>3</w:t>
        </w:r>
        <w:r w:rsidR="00F61D84">
          <w:rPr>
            <w:rFonts w:eastAsiaTheme="minorEastAsia" w:cstheme="minorBidi"/>
            <w:b w:val="0"/>
            <w:bCs w:val="0"/>
            <w:caps w:val="0"/>
            <w:noProof/>
            <w:sz w:val="22"/>
            <w:szCs w:val="22"/>
            <w:lang w:eastAsia="en-GB" w:bidi="ar-SA"/>
          </w:rPr>
          <w:tab/>
        </w:r>
        <w:r w:rsidR="00F61D84" w:rsidRPr="00692883">
          <w:rPr>
            <w:rStyle w:val="Hyperlink"/>
            <w:noProof/>
          </w:rPr>
          <w:t>Draft variation</w:t>
        </w:r>
        <w:r w:rsidR="00F61D84">
          <w:rPr>
            <w:noProof/>
            <w:webHidden/>
          </w:rPr>
          <w:tab/>
        </w:r>
        <w:r w:rsidR="00F61D84">
          <w:rPr>
            <w:noProof/>
            <w:webHidden/>
          </w:rPr>
          <w:fldChar w:fldCharType="begin"/>
        </w:r>
        <w:r w:rsidR="00F61D84">
          <w:rPr>
            <w:noProof/>
            <w:webHidden/>
          </w:rPr>
          <w:instrText xml:space="preserve"> PAGEREF _Toc485991564 \h </w:instrText>
        </w:r>
        <w:r w:rsidR="00F61D84">
          <w:rPr>
            <w:noProof/>
            <w:webHidden/>
          </w:rPr>
        </w:r>
        <w:r w:rsidR="00F61D84">
          <w:rPr>
            <w:noProof/>
            <w:webHidden/>
          </w:rPr>
          <w:fldChar w:fldCharType="separate"/>
        </w:r>
        <w:r w:rsidR="00F61D84">
          <w:rPr>
            <w:noProof/>
            <w:webHidden/>
          </w:rPr>
          <w:t>10</w:t>
        </w:r>
        <w:r w:rsidR="00F61D84">
          <w:rPr>
            <w:noProof/>
            <w:webHidden/>
          </w:rPr>
          <w:fldChar w:fldCharType="end"/>
        </w:r>
      </w:hyperlink>
    </w:p>
    <w:p w14:paraId="4A712253" w14:textId="77777777" w:rsidR="00F61D84" w:rsidRDefault="00D0248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5991565" w:history="1">
        <w:r w:rsidR="00F61D84" w:rsidRPr="00692883">
          <w:rPr>
            <w:rStyle w:val="Hyperlink"/>
            <w:noProof/>
          </w:rPr>
          <w:t>4</w:t>
        </w:r>
        <w:r w:rsidR="00F61D84">
          <w:rPr>
            <w:rFonts w:eastAsiaTheme="minorEastAsia" w:cstheme="minorBidi"/>
            <w:b w:val="0"/>
            <w:bCs w:val="0"/>
            <w:caps w:val="0"/>
            <w:noProof/>
            <w:sz w:val="22"/>
            <w:szCs w:val="22"/>
            <w:lang w:eastAsia="en-GB" w:bidi="ar-SA"/>
          </w:rPr>
          <w:tab/>
        </w:r>
        <w:r w:rsidR="00F61D84" w:rsidRPr="00692883">
          <w:rPr>
            <w:rStyle w:val="Hyperlink"/>
            <w:noProof/>
          </w:rPr>
          <w:t>References</w:t>
        </w:r>
        <w:r w:rsidR="00F61D84">
          <w:rPr>
            <w:noProof/>
            <w:webHidden/>
          </w:rPr>
          <w:tab/>
        </w:r>
        <w:r w:rsidR="00F61D84">
          <w:rPr>
            <w:noProof/>
            <w:webHidden/>
          </w:rPr>
          <w:fldChar w:fldCharType="begin"/>
        </w:r>
        <w:r w:rsidR="00F61D84">
          <w:rPr>
            <w:noProof/>
            <w:webHidden/>
          </w:rPr>
          <w:instrText xml:space="preserve"> PAGEREF _Toc485991565 \h </w:instrText>
        </w:r>
        <w:r w:rsidR="00F61D84">
          <w:rPr>
            <w:noProof/>
            <w:webHidden/>
          </w:rPr>
        </w:r>
        <w:r w:rsidR="00F61D84">
          <w:rPr>
            <w:noProof/>
            <w:webHidden/>
          </w:rPr>
          <w:fldChar w:fldCharType="separate"/>
        </w:r>
        <w:r w:rsidR="00F61D84">
          <w:rPr>
            <w:noProof/>
            <w:webHidden/>
          </w:rPr>
          <w:t>10</w:t>
        </w:r>
        <w:r w:rsidR="00F61D84">
          <w:rPr>
            <w:noProof/>
            <w:webHidden/>
          </w:rPr>
          <w:fldChar w:fldCharType="end"/>
        </w:r>
      </w:hyperlink>
    </w:p>
    <w:p w14:paraId="713EA124" w14:textId="77777777" w:rsidR="00F61D84" w:rsidRDefault="00D0248A">
      <w:pPr>
        <w:pStyle w:val="TOC2"/>
        <w:tabs>
          <w:tab w:val="right" w:leader="dot" w:pos="9060"/>
        </w:tabs>
        <w:rPr>
          <w:rFonts w:eastAsiaTheme="minorEastAsia" w:cstheme="minorBidi"/>
          <w:smallCaps w:val="0"/>
          <w:noProof/>
          <w:sz w:val="22"/>
          <w:szCs w:val="22"/>
          <w:lang w:eastAsia="en-GB" w:bidi="ar-SA"/>
        </w:rPr>
      </w:pPr>
      <w:hyperlink w:anchor="_Toc485991566" w:history="1">
        <w:r w:rsidR="00F61D84" w:rsidRPr="00692883">
          <w:rPr>
            <w:rStyle w:val="Hyperlink"/>
            <w:noProof/>
          </w:rPr>
          <w:t xml:space="preserve">Attachment A – Draft variation to the </w:t>
        </w:r>
        <w:r w:rsidR="00F61D84" w:rsidRPr="00692883">
          <w:rPr>
            <w:rStyle w:val="Hyperlink"/>
            <w:i/>
            <w:noProof/>
          </w:rPr>
          <w:t>Australia New Zealand Food Standards Code</w:t>
        </w:r>
        <w:r w:rsidR="00F61D84">
          <w:rPr>
            <w:noProof/>
            <w:webHidden/>
          </w:rPr>
          <w:tab/>
        </w:r>
        <w:r w:rsidR="00F61D84">
          <w:rPr>
            <w:noProof/>
            <w:webHidden/>
          </w:rPr>
          <w:fldChar w:fldCharType="begin"/>
        </w:r>
        <w:r w:rsidR="00F61D84">
          <w:rPr>
            <w:noProof/>
            <w:webHidden/>
          </w:rPr>
          <w:instrText xml:space="preserve"> PAGEREF _Toc485991566 \h </w:instrText>
        </w:r>
        <w:r w:rsidR="00F61D84">
          <w:rPr>
            <w:noProof/>
            <w:webHidden/>
          </w:rPr>
        </w:r>
        <w:r w:rsidR="00F61D84">
          <w:rPr>
            <w:noProof/>
            <w:webHidden/>
          </w:rPr>
          <w:fldChar w:fldCharType="separate"/>
        </w:r>
        <w:r w:rsidR="00F61D84">
          <w:rPr>
            <w:noProof/>
            <w:webHidden/>
          </w:rPr>
          <w:t>11</w:t>
        </w:r>
        <w:r w:rsidR="00F61D84">
          <w:rPr>
            <w:noProof/>
            <w:webHidden/>
          </w:rPr>
          <w:fldChar w:fldCharType="end"/>
        </w:r>
      </w:hyperlink>
    </w:p>
    <w:p w14:paraId="0AB8DDDD" w14:textId="77777777" w:rsidR="00F61D84" w:rsidRDefault="00D0248A">
      <w:pPr>
        <w:pStyle w:val="TOC2"/>
        <w:tabs>
          <w:tab w:val="right" w:leader="dot" w:pos="9060"/>
        </w:tabs>
        <w:rPr>
          <w:rFonts w:eastAsiaTheme="minorEastAsia" w:cstheme="minorBidi"/>
          <w:smallCaps w:val="0"/>
          <w:noProof/>
          <w:sz w:val="22"/>
          <w:szCs w:val="22"/>
          <w:lang w:eastAsia="en-GB" w:bidi="ar-SA"/>
        </w:rPr>
      </w:pPr>
      <w:hyperlink w:anchor="_Toc485991567" w:history="1">
        <w:r w:rsidR="00F61D84" w:rsidRPr="00692883">
          <w:rPr>
            <w:rStyle w:val="Hyperlink"/>
            <w:noProof/>
          </w:rPr>
          <w:t>Attachment B – Draft Explanatory Statement</w:t>
        </w:r>
        <w:r w:rsidR="00F61D84">
          <w:rPr>
            <w:noProof/>
            <w:webHidden/>
          </w:rPr>
          <w:tab/>
        </w:r>
        <w:r w:rsidR="00F61D84">
          <w:rPr>
            <w:noProof/>
            <w:webHidden/>
          </w:rPr>
          <w:fldChar w:fldCharType="begin"/>
        </w:r>
        <w:r w:rsidR="00F61D84">
          <w:rPr>
            <w:noProof/>
            <w:webHidden/>
          </w:rPr>
          <w:instrText xml:space="preserve"> PAGEREF _Toc485991567 \h </w:instrText>
        </w:r>
        <w:r w:rsidR="00F61D84">
          <w:rPr>
            <w:noProof/>
            <w:webHidden/>
          </w:rPr>
        </w:r>
        <w:r w:rsidR="00F61D84">
          <w:rPr>
            <w:noProof/>
            <w:webHidden/>
          </w:rPr>
          <w:fldChar w:fldCharType="separate"/>
        </w:r>
        <w:r w:rsidR="00F61D84">
          <w:rPr>
            <w:noProof/>
            <w:webHidden/>
          </w:rPr>
          <w:t>13</w:t>
        </w:r>
        <w:r w:rsidR="00F61D84">
          <w:rPr>
            <w:noProof/>
            <w:webHidden/>
          </w:rPr>
          <w:fldChar w:fldCharType="end"/>
        </w:r>
      </w:hyperlink>
    </w:p>
    <w:p w14:paraId="5B561C5C" w14:textId="77777777" w:rsidR="00051ED9" w:rsidRPr="0059227F" w:rsidRDefault="00051ED9" w:rsidP="00051ED9">
      <w:pPr>
        <w:rPr>
          <w:rFonts w:cs="Arial"/>
        </w:rPr>
      </w:pPr>
      <w:r w:rsidRPr="002C4A91">
        <w:rPr>
          <w:rFonts w:cs="Arial"/>
          <w:sz w:val="20"/>
          <w:szCs w:val="20"/>
        </w:rPr>
        <w:fldChar w:fldCharType="end"/>
      </w:r>
    </w:p>
    <w:p w14:paraId="118ACEF7" w14:textId="77777777" w:rsidR="00D73931" w:rsidRPr="00E203C2" w:rsidRDefault="00D73931" w:rsidP="00051ED9"/>
    <w:p w14:paraId="15328F88" w14:textId="77777777" w:rsidR="0037520F" w:rsidRPr="008844E4" w:rsidRDefault="0037520F" w:rsidP="0037520F">
      <w:pPr>
        <w:rPr>
          <w:b/>
          <w:szCs w:val="22"/>
        </w:rPr>
      </w:pPr>
      <w:r w:rsidRPr="008844E4">
        <w:rPr>
          <w:b/>
          <w:szCs w:val="22"/>
        </w:rPr>
        <w:t>Supporting document</w:t>
      </w:r>
    </w:p>
    <w:p w14:paraId="4FB917EA" w14:textId="77777777" w:rsidR="0037520F" w:rsidRPr="0089264A" w:rsidRDefault="0037520F" w:rsidP="0037520F">
      <w:pPr>
        <w:rPr>
          <w:szCs w:val="22"/>
        </w:rPr>
      </w:pPr>
    </w:p>
    <w:p w14:paraId="0AD75F1A" w14:textId="77777777" w:rsidR="0037520F" w:rsidRPr="004F78BA" w:rsidRDefault="0037520F" w:rsidP="0037520F">
      <w:pPr>
        <w:rPr>
          <w:szCs w:val="22"/>
        </w:rPr>
      </w:pPr>
      <w:r w:rsidRPr="0089264A">
        <w:rPr>
          <w:szCs w:val="22"/>
        </w:rPr>
        <w:t xml:space="preserve">The </w:t>
      </w:r>
      <w:hyperlink r:id="rId23" w:history="1">
        <w:r w:rsidRPr="00067C55">
          <w:rPr>
            <w:rStyle w:val="Hyperlink"/>
            <w:szCs w:val="22"/>
          </w:rPr>
          <w:t>following document</w:t>
        </w:r>
      </w:hyperlink>
      <w:r w:rsidR="00820535" w:rsidRPr="004F78BA">
        <w:rPr>
          <w:rStyle w:val="FootnoteReference"/>
          <w:szCs w:val="22"/>
        </w:rPr>
        <w:footnoteReference w:id="1"/>
      </w:r>
      <w:r w:rsidRPr="0089264A">
        <w:rPr>
          <w:szCs w:val="22"/>
        </w:rPr>
        <w:t xml:space="preserve"> </w:t>
      </w:r>
      <w:r w:rsidR="00681754">
        <w:rPr>
          <w:szCs w:val="22"/>
        </w:rPr>
        <w:t xml:space="preserve">which informed the assessment of this </w:t>
      </w:r>
      <w:r w:rsidR="006A2F55" w:rsidRPr="004F78BA">
        <w:rPr>
          <w:szCs w:val="22"/>
        </w:rPr>
        <w:t>Application</w:t>
      </w:r>
      <w:r w:rsidRPr="004F78BA">
        <w:rPr>
          <w:szCs w:val="22"/>
        </w:rPr>
        <w:t xml:space="preserve"> </w:t>
      </w:r>
      <w:r w:rsidR="004F78BA" w:rsidRPr="004F78BA">
        <w:rPr>
          <w:szCs w:val="22"/>
        </w:rPr>
        <w:t>is</w:t>
      </w:r>
      <w:r w:rsidRPr="004F78BA">
        <w:rPr>
          <w:szCs w:val="22"/>
        </w:rPr>
        <w:t xml:space="preserve"> available on the FSANZ website</w:t>
      </w:r>
      <w:r w:rsidR="00820535" w:rsidRPr="004F78BA">
        <w:rPr>
          <w:szCs w:val="22"/>
        </w:rPr>
        <w:t>:</w:t>
      </w:r>
    </w:p>
    <w:p w14:paraId="03681BED" w14:textId="77777777" w:rsidR="0089264A" w:rsidRPr="004F78BA" w:rsidRDefault="0089264A" w:rsidP="0089264A">
      <w:pPr>
        <w:rPr>
          <w:szCs w:val="22"/>
        </w:rPr>
      </w:pPr>
    </w:p>
    <w:p w14:paraId="4C03FE68" w14:textId="7E5B44FB" w:rsidR="0089264A" w:rsidRPr="004F78BA" w:rsidRDefault="0089264A" w:rsidP="003A7725">
      <w:pPr>
        <w:ind w:left="1134" w:hanging="1134"/>
      </w:pPr>
      <w:r w:rsidRPr="004F78BA">
        <w:t>SD1</w:t>
      </w:r>
      <w:r w:rsidRPr="004F78BA">
        <w:tab/>
      </w:r>
      <w:r w:rsidR="006A2F55" w:rsidRPr="004F78BA">
        <w:t xml:space="preserve">Risk and </w:t>
      </w:r>
      <w:r w:rsidR="00D929BF">
        <w:t>t</w:t>
      </w:r>
      <w:r w:rsidR="006A2F55" w:rsidRPr="004F78BA">
        <w:t xml:space="preserve">echnical </w:t>
      </w:r>
      <w:r w:rsidR="00D929BF">
        <w:t>a</w:t>
      </w:r>
      <w:r w:rsidR="006A2F55" w:rsidRPr="004F78BA">
        <w:t xml:space="preserve">ssessment </w:t>
      </w:r>
      <w:r w:rsidR="00D929BF">
        <w:t>r</w:t>
      </w:r>
      <w:r w:rsidR="006A2F55" w:rsidRPr="004F78BA">
        <w:t>eport</w:t>
      </w:r>
    </w:p>
    <w:p w14:paraId="5043B52C" w14:textId="77777777" w:rsidR="00051ED9" w:rsidRDefault="00562917" w:rsidP="00772BDC">
      <w:r w:rsidRPr="00E203C2">
        <w:br w:type="page"/>
      </w:r>
    </w:p>
    <w:p w14:paraId="508A2735" w14:textId="77777777" w:rsidR="00E063C6" w:rsidRDefault="00F33BB8" w:rsidP="000A5DF8">
      <w:pPr>
        <w:pStyle w:val="Heading1"/>
      </w:pPr>
      <w:bookmarkStart w:id="0" w:name="_Toc286391001"/>
      <w:bookmarkStart w:id="1" w:name="_Toc300933414"/>
      <w:bookmarkStart w:id="2" w:name="_Toc485991542"/>
      <w:bookmarkStart w:id="3" w:name="_Toc11735627"/>
      <w:bookmarkStart w:id="4" w:name="_Toc29883110"/>
      <w:bookmarkStart w:id="5" w:name="_Toc41906797"/>
      <w:bookmarkStart w:id="6" w:name="_Toc41907544"/>
      <w:bookmarkStart w:id="7" w:name="_Toc120358575"/>
      <w:r>
        <w:lastRenderedPageBreak/>
        <w:t>E</w:t>
      </w:r>
      <w:r w:rsidR="0037520F">
        <w:t>xecutive s</w:t>
      </w:r>
      <w:r w:rsidR="00E063C6" w:rsidRPr="00E203C2">
        <w:t>ummary</w:t>
      </w:r>
      <w:bookmarkEnd w:id="0"/>
      <w:bookmarkEnd w:id="1"/>
      <w:bookmarkEnd w:id="2"/>
    </w:p>
    <w:p w14:paraId="67ACF5B4" w14:textId="346A145B" w:rsidR="00DE6B53" w:rsidRDefault="00DE6B53" w:rsidP="00DE6B53">
      <w:bookmarkStart w:id="8" w:name="_Toc286391003"/>
      <w:r w:rsidRPr="00DA2638">
        <w:t xml:space="preserve">Amano Enzyme </w:t>
      </w:r>
      <w:r w:rsidR="00E775BE" w:rsidRPr="00DA2638">
        <w:t>Inc.</w:t>
      </w:r>
      <w:r w:rsidRPr="00DA2638">
        <w:t xml:space="preserve"> submitted an Application seeking permission for a new microbial source of the </w:t>
      </w:r>
      <w:r w:rsidR="0086103A" w:rsidRPr="00DA2638">
        <w:t xml:space="preserve">already permitted </w:t>
      </w:r>
      <w:r w:rsidRPr="00DA2638">
        <w:t>enzyme</w:t>
      </w:r>
      <w:r w:rsidR="00BC0354">
        <w:t>,</w:t>
      </w:r>
      <w:r w:rsidRPr="00DA2638">
        <w:t xml:space="preserve"> </w:t>
      </w:r>
      <w:r w:rsidR="0086103A" w:rsidRPr="00DA2638">
        <w:t>triacylglycerol lipase (EC number 3.1.1.3)</w:t>
      </w:r>
      <w:r w:rsidR="00BC0354">
        <w:t>,</w:t>
      </w:r>
      <w:r w:rsidR="0086103A" w:rsidRPr="00DA2638">
        <w:t xml:space="preserve"> sourced from </w:t>
      </w:r>
      <w:r w:rsidR="0086103A" w:rsidRPr="00DA2638">
        <w:rPr>
          <w:i/>
        </w:rPr>
        <w:t xml:space="preserve">Candida </w:t>
      </w:r>
      <w:proofErr w:type="spellStart"/>
      <w:r w:rsidR="0086103A" w:rsidRPr="00DA2638">
        <w:rPr>
          <w:i/>
        </w:rPr>
        <w:t>cylindracea</w:t>
      </w:r>
      <w:proofErr w:type="spellEnd"/>
      <w:r w:rsidR="0086103A" w:rsidRPr="00DA2638">
        <w:t xml:space="preserve"> as a processing aid used in the production of food</w:t>
      </w:r>
      <w:r w:rsidRPr="00DA2638">
        <w:t xml:space="preserve">. </w:t>
      </w:r>
      <w:proofErr w:type="gramStart"/>
      <w:r w:rsidR="0086103A" w:rsidRPr="00DA2638">
        <w:t xml:space="preserve">Triacylglycerol </w:t>
      </w:r>
      <w:r w:rsidR="0086103A">
        <w:t>lipase catalyses the hydrolysis of various triglycerides (fats and oils) to produce free fatty acids and the subsequent various mono- and diglycerides.</w:t>
      </w:r>
      <w:proofErr w:type="gramEnd"/>
      <w:r w:rsidR="0086103A">
        <w:t xml:space="preserve"> The enzyme selectively hydrolyses short and medium chain fatty acids in preference to long chain fatty acids and removes them from the 1 and 3 positions of the original triacylglycerol. The Applicant claims these reactions can produce flavour improvements of the final treated food. The enzyme </w:t>
      </w:r>
      <w:r w:rsidR="00DE24AF">
        <w:t>is expected to be used primarily</w:t>
      </w:r>
      <w:r w:rsidR="00376FDE">
        <w:t xml:space="preserve"> </w:t>
      </w:r>
      <w:r w:rsidR="0086103A">
        <w:t>in</w:t>
      </w:r>
      <w:r w:rsidR="00F61D84">
        <w:t xml:space="preserve"> the manufacture </w:t>
      </w:r>
      <w:r w:rsidR="00F61D84" w:rsidRPr="00F61D84">
        <w:t>of bakery products and dairy products and in the processing of fats and oils</w:t>
      </w:r>
      <w:r w:rsidR="0086103A">
        <w:t>.</w:t>
      </w:r>
    </w:p>
    <w:p w14:paraId="384E14C1" w14:textId="77777777" w:rsidR="0086103A" w:rsidRPr="0086103A" w:rsidRDefault="0086103A" w:rsidP="00DE6B53"/>
    <w:p w14:paraId="715AF917" w14:textId="08F3E972" w:rsidR="00DE6B53" w:rsidRPr="0086103A" w:rsidRDefault="00DE6B53" w:rsidP="00DE6B53">
      <w:r w:rsidRPr="0086103A">
        <w:t xml:space="preserve">Enzymes used in the production and manufacture of food are considered processing aids and are regulated by Standard 1.3.3 – Processing </w:t>
      </w:r>
      <w:r w:rsidR="00D94050">
        <w:t>a</w:t>
      </w:r>
      <w:r w:rsidRPr="0086103A">
        <w:t xml:space="preserve">ids in the </w:t>
      </w:r>
      <w:r w:rsidRPr="0086103A">
        <w:rPr>
          <w:i/>
        </w:rPr>
        <w:t>Australia New Zealand Food Standards Code</w:t>
      </w:r>
      <w:r w:rsidRPr="0086103A">
        <w:t xml:space="preserve"> (the Code). </w:t>
      </w:r>
      <w:r w:rsidR="00525DFF">
        <w:t>E</w:t>
      </w:r>
      <w:r w:rsidR="00525DFF" w:rsidRPr="0086103A">
        <w:t xml:space="preserve">nzymes </w:t>
      </w:r>
      <w:r w:rsidR="00525DFF">
        <w:t>p</w:t>
      </w:r>
      <w:r w:rsidRPr="0086103A">
        <w:t xml:space="preserve">ermitted </w:t>
      </w:r>
      <w:r w:rsidR="00525DFF">
        <w:t xml:space="preserve">to be used </w:t>
      </w:r>
      <w:r w:rsidR="00130B12">
        <w:t xml:space="preserve">as processing aids </w:t>
      </w:r>
      <w:r w:rsidRPr="0086103A">
        <w:t xml:space="preserve">are listed in </w:t>
      </w:r>
      <w:r w:rsidR="00130B12">
        <w:t>Schedule 18</w:t>
      </w:r>
      <w:r w:rsidRPr="0086103A">
        <w:t>.</w:t>
      </w:r>
    </w:p>
    <w:p w14:paraId="0A0C9C84" w14:textId="77777777" w:rsidR="00DE6B53" w:rsidRPr="0086103A" w:rsidRDefault="00DE6B53" w:rsidP="00DE6B53">
      <w:pPr>
        <w:rPr>
          <w:rFonts w:cs="Arial"/>
          <w:lang w:val="en-AU"/>
        </w:rPr>
      </w:pPr>
    </w:p>
    <w:p w14:paraId="61F05998" w14:textId="3C962404" w:rsidR="00DE6B53" w:rsidRDefault="00DE6B53" w:rsidP="00DE6B53">
      <w:pPr>
        <w:rPr>
          <w:rFonts w:cs="Arial"/>
        </w:rPr>
      </w:pPr>
      <w:r w:rsidRPr="0086103A">
        <w:rPr>
          <w:rFonts w:cs="Arial"/>
        </w:rPr>
        <w:t>The evidence presented to support the proposed uses provided adequate assurance that the enzyme, in the form and prescribed amounts, is technologically justified</w:t>
      </w:r>
      <w:r w:rsidR="00AC6FF8">
        <w:rPr>
          <w:rFonts w:cs="Arial"/>
        </w:rPr>
        <w:t>.</w:t>
      </w:r>
      <w:r w:rsidRPr="0086103A">
        <w:rPr>
          <w:rFonts w:cs="Arial"/>
        </w:rPr>
        <w:t xml:space="preserve"> </w:t>
      </w:r>
      <w:r w:rsidR="00AC6FF8">
        <w:rPr>
          <w:rFonts w:cs="Arial"/>
        </w:rPr>
        <w:t>It has also</w:t>
      </w:r>
      <w:r w:rsidRPr="0086103A">
        <w:rPr>
          <w:rFonts w:cs="Arial"/>
        </w:rPr>
        <w:t xml:space="preserve"> been demonstrated to be effective in achieving its stated purpose</w:t>
      </w:r>
      <w:r w:rsidR="00830178">
        <w:rPr>
          <w:rFonts w:cs="Arial"/>
        </w:rPr>
        <w:t xml:space="preserve"> and </w:t>
      </w:r>
      <w:r w:rsidR="00830178" w:rsidRPr="00AF3B97">
        <w:rPr>
          <w:rFonts w:cs="Arial"/>
        </w:rPr>
        <w:t>perform</w:t>
      </w:r>
      <w:r w:rsidR="00E775BE">
        <w:rPr>
          <w:rFonts w:cs="Arial"/>
        </w:rPr>
        <w:t>ing</w:t>
      </w:r>
      <w:r w:rsidR="00830178" w:rsidRPr="00AF3B97">
        <w:rPr>
          <w:rFonts w:cs="Arial"/>
        </w:rPr>
        <w:t xml:space="preserve"> its technological function as a processing aid</w:t>
      </w:r>
      <w:r w:rsidR="0040189C">
        <w:rPr>
          <w:rFonts w:cs="Arial"/>
        </w:rPr>
        <w:t xml:space="preserve"> i</w:t>
      </w:r>
      <w:r w:rsidR="0040189C">
        <w:t xml:space="preserve">n </w:t>
      </w:r>
      <w:r w:rsidR="008A5B29">
        <w:t xml:space="preserve">the manufacture of </w:t>
      </w:r>
      <w:r w:rsidR="0040189C">
        <w:t>bak</w:t>
      </w:r>
      <w:r w:rsidR="008A5B29">
        <w:t>ery products</w:t>
      </w:r>
      <w:r w:rsidR="0040189C">
        <w:t xml:space="preserve">, dairy </w:t>
      </w:r>
      <w:r w:rsidR="008A5B29">
        <w:t>products</w:t>
      </w:r>
      <w:r w:rsidR="0040189C">
        <w:t xml:space="preserve"> and </w:t>
      </w:r>
      <w:r w:rsidR="008A5B29">
        <w:t xml:space="preserve">the processing of </w:t>
      </w:r>
      <w:r w:rsidR="0040189C">
        <w:t>fats and oil</w:t>
      </w:r>
      <w:r w:rsidRPr="00AF3B97">
        <w:rPr>
          <w:rFonts w:cs="Arial"/>
        </w:rPr>
        <w:t xml:space="preserve">. </w:t>
      </w:r>
      <w:r w:rsidR="002D61BC" w:rsidRPr="00A066FB">
        <w:t xml:space="preserve">The safety assessment has concluded that there are no safety concerns with the enzyme as a food processing aid. </w:t>
      </w:r>
      <w:r w:rsidR="00BB5295" w:rsidRPr="0086103A">
        <w:rPr>
          <w:rFonts w:cs="Arial"/>
          <w:lang w:val="en-AU"/>
        </w:rPr>
        <w:t>FSANZ also concluded that</w:t>
      </w:r>
      <w:r w:rsidR="00BB5295">
        <w:rPr>
          <w:rFonts w:cs="Arial"/>
          <w:lang w:val="en-AU"/>
        </w:rPr>
        <w:t>,</w:t>
      </w:r>
      <w:r w:rsidR="00BB5295" w:rsidRPr="0086103A">
        <w:rPr>
          <w:rFonts w:cs="Arial"/>
          <w:lang w:val="en-AU"/>
        </w:rPr>
        <w:t xml:space="preserve"> in the absence of any identifiable hazard, an Acceptable Daily Intake (ADI) ‘not specified’ is appropriate. A dietary exposure assessment was therefore not required.</w:t>
      </w:r>
      <w:r w:rsidR="002D61BC" w:rsidRPr="00A066FB">
        <w:rPr>
          <w:rFonts w:cs="Arial"/>
        </w:rPr>
        <w:t>The enzyme preparation meets international purity specifications</w:t>
      </w:r>
      <w:r w:rsidR="0040189C">
        <w:rPr>
          <w:rFonts w:cs="Arial"/>
        </w:rPr>
        <w:t>.</w:t>
      </w:r>
    </w:p>
    <w:p w14:paraId="310F7BCF" w14:textId="77777777" w:rsidR="002D61BC" w:rsidRPr="0086103A" w:rsidRDefault="002D61BC" w:rsidP="00DE6B53"/>
    <w:p w14:paraId="26C68AC2" w14:textId="307AF841" w:rsidR="001B64CE" w:rsidRDefault="001B64CE" w:rsidP="001B64CE">
      <w:pPr>
        <w:rPr>
          <w:lang w:bidi="ar-SA"/>
        </w:rPr>
      </w:pPr>
      <w:r w:rsidRPr="000B5D0F">
        <w:rPr>
          <w:lang w:bidi="ar-SA"/>
        </w:rPr>
        <w:t>FSANZ notes that the International Union of Biochemistry and Molecular Biology (IUBMB), the internationally recognised authority for enzyme nomenclature, uses the name “</w:t>
      </w:r>
      <w:r>
        <w:rPr>
          <w:lang w:bidi="ar-SA"/>
        </w:rPr>
        <w:t>triacylglycerol lipase</w:t>
      </w:r>
      <w:r w:rsidRPr="000B5D0F">
        <w:rPr>
          <w:lang w:bidi="ar-SA"/>
        </w:rPr>
        <w:t xml:space="preserve">” for enzymes with an EC number of </w:t>
      </w:r>
      <w:r w:rsidRPr="000B5D0F">
        <w:rPr>
          <w:lang w:val="en-AU" w:eastAsia="en-AU"/>
        </w:rPr>
        <w:t>3.</w:t>
      </w:r>
      <w:r>
        <w:rPr>
          <w:lang w:val="en-AU" w:eastAsia="en-AU"/>
        </w:rPr>
        <w:t>1.1.3</w:t>
      </w:r>
      <w:r w:rsidRPr="000B5D0F">
        <w:rPr>
          <w:lang w:bidi="ar-SA"/>
        </w:rPr>
        <w:t>.</w:t>
      </w:r>
      <w:r>
        <w:rPr>
          <w:lang w:bidi="ar-SA"/>
        </w:rPr>
        <w:t xml:space="preserve"> This is the name used in the Application and this report</w:t>
      </w:r>
      <w:r w:rsidR="00BB5295">
        <w:rPr>
          <w:lang w:bidi="ar-SA"/>
        </w:rPr>
        <w:t>.</w:t>
      </w:r>
      <w:r>
        <w:rPr>
          <w:lang w:bidi="ar-SA"/>
        </w:rPr>
        <w:t xml:space="preserve"> </w:t>
      </w:r>
      <w:r w:rsidR="00BB5295">
        <w:rPr>
          <w:lang w:bidi="ar-SA"/>
        </w:rPr>
        <w:t xml:space="preserve">However, </w:t>
      </w:r>
      <w:r>
        <w:rPr>
          <w:lang w:bidi="ar-SA"/>
        </w:rPr>
        <w:t>the name listed in Schedule 18 is, and will remain, as Lipase, triacylglycerol</w:t>
      </w:r>
      <w:r w:rsidR="00BB5295">
        <w:rPr>
          <w:lang w:bidi="ar-SA"/>
        </w:rPr>
        <w:t>.</w:t>
      </w:r>
      <w:r w:rsidR="00BB5295" w:rsidDel="00BB5295">
        <w:rPr>
          <w:lang w:bidi="ar-SA"/>
        </w:rPr>
        <w:t xml:space="preserve"> </w:t>
      </w:r>
    </w:p>
    <w:p w14:paraId="191E5FB6" w14:textId="77777777" w:rsidR="001B64CE" w:rsidRDefault="001B64CE" w:rsidP="001B64CE">
      <w:pPr>
        <w:rPr>
          <w:rFonts w:cs="Arial"/>
        </w:rPr>
      </w:pPr>
    </w:p>
    <w:p w14:paraId="7D603AEC" w14:textId="6815556C" w:rsidR="0040189C" w:rsidRPr="00BC2BD3" w:rsidRDefault="0040189C" w:rsidP="001B64CE">
      <w:pPr>
        <w:rPr>
          <w:rFonts w:cs="Arial"/>
        </w:rPr>
      </w:pPr>
      <w:r>
        <w:rPr>
          <w:rFonts w:cs="Arial"/>
        </w:rPr>
        <w:t xml:space="preserve">Therefore, it is proposed to permit the enzyme, lipase, triacylglycerol (EC 3.1.1.3) sourced from </w:t>
      </w:r>
      <w:r w:rsidRPr="00DA2638">
        <w:rPr>
          <w:i/>
        </w:rPr>
        <w:t xml:space="preserve">Candida </w:t>
      </w:r>
      <w:proofErr w:type="spellStart"/>
      <w:r w:rsidRPr="00DA2638">
        <w:rPr>
          <w:i/>
        </w:rPr>
        <w:t>cylindracea</w:t>
      </w:r>
      <w:proofErr w:type="spellEnd"/>
      <w:r>
        <w:t xml:space="preserve"> in the table to subsection S18—9(3) (Permitted processing aids—various technological purposes). The technological purpose is </w:t>
      </w:r>
      <w:r w:rsidR="008A5B29">
        <w:t>for use in the manufacture of bakery products and dairy products and in</w:t>
      </w:r>
      <w:r w:rsidR="008A5B29" w:rsidRPr="002B7F25">
        <w:t xml:space="preserve"> </w:t>
      </w:r>
      <w:r w:rsidR="008A5B29">
        <w:t xml:space="preserve">the </w:t>
      </w:r>
      <w:r w:rsidR="008A5B29" w:rsidRPr="002B7F25">
        <w:t xml:space="preserve">processing </w:t>
      </w:r>
      <w:r w:rsidR="008A5B29">
        <w:t>of fats and oils.</w:t>
      </w:r>
      <w:r>
        <w:t xml:space="preserve"> </w:t>
      </w:r>
      <w:r w:rsidR="008A5B29">
        <w:t>T</w:t>
      </w:r>
      <w:r>
        <w:t xml:space="preserve">he maximum permitted level is GMP. </w:t>
      </w:r>
    </w:p>
    <w:p w14:paraId="5FA71E7D" w14:textId="0F9225BD" w:rsidR="0053464E" w:rsidRDefault="0053464E" w:rsidP="00A56E34">
      <w:r>
        <w:br w:type="page"/>
      </w:r>
    </w:p>
    <w:p w14:paraId="2949824B" w14:textId="77777777" w:rsidR="002A5F8B" w:rsidRPr="000B6AF2" w:rsidRDefault="00F33BB8" w:rsidP="000B6AF2">
      <w:pPr>
        <w:pStyle w:val="Heading1"/>
      </w:pPr>
      <w:bookmarkStart w:id="9" w:name="_Toc300933417"/>
      <w:bookmarkStart w:id="10" w:name="_Toc485991543"/>
      <w:r>
        <w:lastRenderedPageBreak/>
        <w:t>1</w:t>
      </w:r>
      <w:r w:rsidR="001542D8">
        <w:tab/>
      </w:r>
      <w:r w:rsidR="002A5F8B" w:rsidRPr="000B6AF2">
        <w:t>Introduction</w:t>
      </w:r>
      <w:bookmarkEnd w:id="8"/>
      <w:bookmarkEnd w:id="9"/>
      <w:bookmarkEnd w:id="10"/>
    </w:p>
    <w:p w14:paraId="04184BC5" w14:textId="675142D8" w:rsidR="0053464E" w:rsidRPr="0053464E" w:rsidRDefault="00F33BB8" w:rsidP="00A56E34">
      <w:pPr>
        <w:pStyle w:val="Heading2"/>
      </w:pPr>
      <w:bookmarkStart w:id="11" w:name="_Toc300761890"/>
      <w:bookmarkStart w:id="12" w:name="_Toc300933419"/>
      <w:bookmarkStart w:id="13" w:name="_Toc485991544"/>
      <w:r>
        <w:t>1</w:t>
      </w:r>
      <w:r w:rsidR="0053464E" w:rsidRPr="0053464E">
        <w:t>.1</w:t>
      </w:r>
      <w:r w:rsidR="0053464E" w:rsidRPr="0053464E">
        <w:tab/>
        <w:t>The Applicant</w:t>
      </w:r>
      <w:bookmarkEnd w:id="11"/>
      <w:bookmarkEnd w:id="12"/>
      <w:bookmarkEnd w:id="13"/>
    </w:p>
    <w:p w14:paraId="0509C84F" w14:textId="25942D99" w:rsidR="00B16556" w:rsidRPr="00827ED6" w:rsidRDefault="00B16556" w:rsidP="00B16556">
      <w:bookmarkStart w:id="14" w:name="_Toc300761891"/>
      <w:bookmarkStart w:id="15" w:name="_Toc300933420"/>
      <w:r w:rsidRPr="00827ED6">
        <w:t xml:space="preserve">The Applicant </w:t>
      </w:r>
      <w:r>
        <w:t>is</w:t>
      </w:r>
      <w:r w:rsidRPr="00827ED6">
        <w:t xml:space="preserve"> </w:t>
      </w:r>
      <w:r>
        <w:t xml:space="preserve">Amano Enzyme </w:t>
      </w:r>
      <w:r w:rsidR="00E775BE">
        <w:t>Inc.</w:t>
      </w:r>
      <w:r>
        <w:t>,</w:t>
      </w:r>
      <w:r w:rsidRPr="00827ED6">
        <w:t xml:space="preserve"> </w:t>
      </w:r>
      <w:r>
        <w:t xml:space="preserve">Japan, a producer </w:t>
      </w:r>
      <w:r w:rsidRPr="00827ED6">
        <w:t xml:space="preserve">of </w:t>
      </w:r>
      <w:r>
        <w:t xml:space="preserve">specialty </w:t>
      </w:r>
      <w:r w:rsidRPr="00827ED6">
        <w:t>enzymes for pharm</w:t>
      </w:r>
      <w:r>
        <w:t>a</w:t>
      </w:r>
      <w:r w:rsidRPr="00827ED6">
        <w:t>ceuticals, diagnostic medicines, and the food industry.</w:t>
      </w:r>
    </w:p>
    <w:p w14:paraId="58AC16E9" w14:textId="337E53CD" w:rsidR="0053464E" w:rsidRPr="00B16556" w:rsidRDefault="00F33BB8" w:rsidP="00A56E34">
      <w:pPr>
        <w:pStyle w:val="Heading2"/>
      </w:pPr>
      <w:bookmarkStart w:id="16" w:name="_Toc485991545"/>
      <w:r w:rsidRPr="00B16556">
        <w:t>1</w:t>
      </w:r>
      <w:r w:rsidR="0053464E" w:rsidRPr="00B16556">
        <w:t>.2</w:t>
      </w:r>
      <w:r w:rsidR="0053464E" w:rsidRPr="00B16556">
        <w:tab/>
        <w:t>The Application</w:t>
      </w:r>
      <w:bookmarkEnd w:id="14"/>
      <w:bookmarkEnd w:id="15"/>
      <w:bookmarkEnd w:id="16"/>
    </w:p>
    <w:p w14:paraId="5CF7C2A2" w14:textId="2708EB35" w:rsidR="0053464E" w:rsidRDefault="00947CC5" w:rsidP="0053464E">
      <w:r w:rsidRPr="00947CC5">
        <w:t xml:space="preserve">The </w:t>
      </w:r>
      <w:r w:rsidR="002F1B99">
        <w:t>purpose of the Application is to seek permission for the Applicant’s enzyme preparation, being tri</w:t>
      </w:r>
      <w:r w:rsidR="006342AF">
        <w:t xml:space="preserve">acylglycerol lipase (Enzyme Commission (EC) number 3.1.1.3) sourced from </w:t>
      </w:r>
      <w:r w:rsidR="006342AF" w:rsidRPr="006342AF">
        <w:rPr>
          <w:i/>
        </w:rPr>
        <w:t xml:space="preserve">Candida </w:t>
      </w:r>
      <w:proofErr w:type="spellStart"/>
      <w:r w:rsidR="006342AF" w:rsidRPr="006342AF">
        <w:rPr>
          <w:i/>
        </w:rPr>
        <w:t>cylindracea</w:t>
      </w:r>
      <w:proofErr w:type="spellEnd"/>
      <w:r w:rsidR="006342AF">
        <w:t xml:space="preserve"> as a processing aid </w:t>
      </w:r>
      <w:r w:rsidR="00120471">
        <w:t xml:space="preserve">intended for use </w:t>
      </w:r>
      <w:r w:rsidR="00F61D84">
        <w:t xml:space="preserve">in the manufacture </w:t>
      </w:r>
      <w:r w:rsidR="00F61D84" w:rsidRPr="00F61D84">
        <w:t>of bakery products and dairy products and in the processing of fats and oils</w:t>
      </w:r>
      <w:r w:rsidR="00F61D84">
        <w:t xml:space="preserve">. </w:t>
      </w:r>
      <w:r w:rsidR="006342AF">
        <w:t>The source microorganism is not genetically modified but has been obtained from a chemically mutated production strain.</w:t>
      </w:r>
    </w:p>
    <w:p w14:paraId="4A9C7A4B" w14:textId="77777777" w:rsidR="006342AF" w:rsidRDefault="006342AF" w:rsidP="0053464E"/>
    <w:p w14:paraId="6996CD3E" w14:textId="6D5159E2" w:rsidR="006342AF" w:rsidRPr="00947CC5" w:rsidRDefault="006342AF" w:rsidP="0053464E">
      <w:proofErr w:type="gramStart"/>
      <w:r>
        <w:t xml:space="preserve">Triacylglycerol lipase catalyses the </w:t>
      </w:r>
      <w:r w:rsidR="00470867">
        <w:t xml:space="preserve">hydrolysis </w:t>
      </w:r>
      <w:r>
        <w:t xml:space="preserve">of various </w:t>
      </w:r>
      <w:r w:rsidR="00470867">
        <w:t>triglycerides (fats and oils) to produce free fatty acids</w:t>
      </w:r>
      <w:r w:rsidR="00AB0833">
        <w:t>,</w:t>
      </w:r>
      <w:r w:rsidR="00470867">
        <w:t xml:space="preserve"> </w:t>
      </w:r>
      <w:r w:rsidR="00AB0833">
        <w:t xml:space="preserve">with </w:t>
      </w:r>
      <w:r w:rsidR="00470867">
        <w:t xml:space="preserve">subsequent </w:t>
      </w:r>
      <w:r w:rsidR="00AB0833">
        <w:t xml:space="preserve">formation </w:t>
      </w:r>
      <w:r w:rsidR="00581A4D">
        <w:t>of</w:t>
      </w:r>
      <w:r w:rsidR="00AB0833">
        <w:t xml:space="preserve"> </w:t>
      </w:r>
      <w:r w:rsidR="00470867">
        <w:t>various mono- and diglycerides.</w:t>
      </w:r>
      <w:proofErr w:type="gramEnd"/>
      <w:r w:rsidR="00470867">
        <w:t xml:space="preserve"> The enzyme preparation selectively hydrolyses short and medium chain fatty acids in preference to long chain fatty acids and removes them from the 1 and 3 positions of the original triacylglycerol. T</w:t>
      </w:r>
      <w:r w:rsidR="00D2229A">
        <w:t>h</w:t>
      </w:r>
      <w:r w:rsidR="00470867">
        <w:t>e Applicant claims these reactions can produce flavour improvements of the final treated food.</w:t>
      </w:r>
    </w:p>
    <w:p w14:paraId="27F2A076" w14:textId="77777777" w:rsidR="0053464E" w:rsidRPr="0053464E" w:rsidRDefault="00F33BB8" w:rsidP="00A56E34">
      <w:pPr>
        <w:pStyle w:val="Heading2"/>
      </w:pPr>
      <w:bookmarkStart w:id="17" w:name="_Toc300761892"/>
      <w:bookmarkStart w:id="18" w:name="_Toc300933421"/>
      <w:bookmarkStart w:id="19" w:name="_Toc485991546"/>
      <w:r>
        <w:t>1</w:t>
      </w:r>
      <w:r w:rsidR="00A56E34">
        <w:t>.3</w:t>
      </w:r>
      <w:r w:rsidR="00A56E34">
        <w:tab/>
        <w:t>The c</w:t>
      </w:r>
      <w:r w:rsidR="0053464E" w:rsidRPr="0053464E">
        <w:t>urrent Standard</w:t>
      </w:r>
      <w:bookmarkEnd w:id="17"/>
      <w:bookmarkEnd w:id="18"/>
      <w:bookmarkEnd w:id="19"/>
    </w:p>
    <w:p w14:paraId="2053138B" w14:textId="7D9FDD33" w:rsidR="0086322C" w:rsidRDefault="004B18A6" w:rsidP="004B18A6">
      <w:pPr>
        <w:ind w:right="-144"/>
      </w:pPr>
      <w:bookmarkStart w:id="20" w:name="_Toc286391007"/>
      <w:bookmarkStart w:id="21" w:name="_Toc300933423"/>
      <w:bookmarkStart w:id="22" w:name="_Toc175381432"/>
      <w:r w:rsidRPr="00F107BF">
        <w:t>Enzymes used in</w:t>
      </w:r>
      <w:r>
        <w:t xml:space="preserve"> the</w:t>
      </w:r>
      <w:r w:rsidRPr="00F107BF">
        <w:t xml:space="preserve"> </w:t>
      </w:r>
      <w:r>
        <w:t xml:space="preserve">production and manufacture of </w:t>
      </w:r>
      <w:r w:rsidRPr="00F107BF">
        <w:t>food</w:t>
      </w:r>
      <w:r>
        <w:t xml:space="preserve"> sold in Australia and New Zealand</w:t>
      </w:r>
      <w:r w:rsidRPr="00F107BF">
        <w:t xml:space="preserve"> are considered processing aids</w:t>
      </w:r>
      <w:r>
        <w:t xml:space="preserve"> (Standard 1.3.3 of the </w:t>
      </w:r>
      <w:r w:rsidRPr="00686DC0">
        <w:rPr>
          <w:i/>
        </w:rPr>
        <w:t>Australia New Zealand Food Standards Code</w:t>
      </w:r>
      <w:r w:rsidRPr="00F107BF">
        <w:t xml:space="preserve"> (the Code)</w:t>
      </w:r>
      <w:r>
        <w:t>)</w:t>
      </w:r>
      <w:r w:rsidRPr="00F107BF">
        <w:t xml:space="preserve">. Only those </w:t>
      </w:r>
      <w:r>
        <w:t>enzymes</w:t>
      </w:r>
      <w:r w:rsidRPr="00F107BF">
        <w:t xml:space="preserve"> listed in </w:t>
      </w:r>
      <w:r>
        <w:t xml:space="preserve">Schedule 18 – Processing Aids </w:t>
      </w:r>
      <w:r w:rsidRPr="00F107BF">
        <w:t xml:space="preserve">in the Code are permitted to be used in </w:t>
      </w:r>
      <w:r>
        <w:t>producing</w:t>
      </w:r>
      <w:r w:rsidRPr="00F107BF">
        <w:t xml:space="preserve"> food sold in Australia and New Zealand. Permitted enzymes of microbial origin are listed in the </w:t>
      </w:r>
      <w:r w:rsidRPr="007719BD">
        <w:t>table to subsection S18</w:t>
      </w:r>
      <w:r w:rsidRPr="00E71572">
        <w:t>—</w:t>
      </w:r>
      <w:r w:rsidRPr="007719BD">
        <w:t>4(5) in Schedule 18</w:t>
      </w:r>
      <w:r w:rsidR="00120471">
        <w:t xml:space="preserve"> while some may be also permitted in the table to subsection S18—9(3) with the technological purpose being for the production of certain foods</w:t>
      </w:r>
      <w:r>
        <w:t xml:space="preserve">. </w:t>
      </w:r>
    </w:p>
    <w:p w14:paraId="553D8606" w14:textId="77777777" w:rsidR="0086322C" w:rsidRDefault="0086322C" w:rsidP="004B18A6">
      <w:pPr>
        <w:ind w:right="-144"/>
      </w:pPr>
    </w:p>
    <w:p w14:paraId="13AF2B0C" w14:textId="10F52A69" w:rsidR="00AB6021" w:rsidRDefault="003009E8" w:rsidP="004B18A6">
      <w:pPr>
        <w:ind w:right="-144"/>
      </w:pPr>
      <w:r>
        <w:t xml:space="preserve">The permissions to use enzymes </w:t>
      </w:r>
      <w:r w:rsidR="0099648A">
        <w:t xml:space="preserve">as processing aids </w:t>
      </w:r>
      <w:r w:rsidR="00BC0354">
        <w:t xml:space="preserve">are </w:t>
      </w:r>
      <w:r w:rsidR="0099648A">
        <w:t xml:space="preserve">derived from the definition of </w:t>
      </w:r>
      <w:r w:rsidR="009C7F21">
        <w:t>‘</w:t>
      </w:r>
      <w:r w:rsidR="0099648A">
        <w:t>used as a processing aid</w:t>
      </w:r>
      <w:r w:rsidR="009C7F21">
        <w:t>’</w:t>
      </w:r>
      <w:r w:rsidR="0099648A">
        <w:t xml:space="preserve"> in section 1.1.2—13 and repeated in section 1.3.3—2</w:t>
      </w:r>
      <w:r w:rsidR="00AB6021">
        <w:t xml:space="preserve"> (extract provided below)</w:t>
      </w:r>
      <w:r w:rsidR="0099648A">
        <w:t xml:space="preserve">. </w:t>
      </w:r>
    </w:p>
    <w:p w14:paraId="08407C6D" w14:textId="77777777" w:rsidR="00AB6021" w:rsidRDefault="00AB6021" w:rsidP="004B18A6">
      <w:pPr>
        <w:ind w:right="-144"/>
      </w:pPr>
    </w:p>
    <w:p w14:paraId="74BA7643" w14:textId="77777777" w:rsidR="00AB6021" w:rsidRPr="00AB6021" w:rsidRDefault="00AB6021" w:rsidP="00D94050">
      <w:pPr>
        <w:pStyle w:val="FSCnMain"/>
        <w:ind w:left="567" w:firstLine="0"/>
        <w:rPr>
          <w:sz w:val="18"/>
        </w:rPr>
      </w:pPr>
      <w:r w:rsidRPr="00AB6021">
        <w:rPr>
          <w:sz w:val="18"/>
        </w:rPr>
        <w:t xml:space="preserve">In this Code, a reference to a substance that is </w:t>
      </w:r>
      <w:r w:rsidRPr="00AB6021">
        <w:rPr>
          <w:b/>
          <w:i/>
          <w:sz w:val="18"/>
        </w:rPr>
        <w:t xml:space="preserve">used as a processing aid </w:t>
      </w:r>
      <w:r w:rsidRPr="00AB6021">
        <w:rPr>
          <w:sz w:val="18"/>
        </w:rPr>
        <w:t>in relation to a food is a reference to a substance that is used during the course of processing:</w:t>
      </w:r>
    </w:p>
    <w:p w14:paraId="3057D463" w14:textId="77777777" w:rsidR="00AB6021" w:rsidRPr="00AB6021" w:rsidRDefault="00AB6021" w:rsidP="00D94050">
      <w:pPr>
        <w:pStyle w:val="FSCnPara"/>
        <w:tabs>
          <w:tab w:val="clear" w:pos="2268"/>
          <w:tab w:val="left" w:pos="567"/>
        </w:tabs>
        <w:ind w:left="1418" w:hanging="1418"/>
        <w:rPr>
          <w:sz w:val="18"/>
          <w:szCs w:val="18"/>
        </w:rPr>
      </w:pPr>
      <w:r w:rsidRPr="00AB6021">
        <w:rPr>
          <w:sz w:val="18"/>
          <w:szCs w:val="18"/>
        </w:rPr>
        <w:tab/>
        <w:t xml:space="preserve">(a) </w:t>
      </w:r>
      <w:r w:rsidRPr="00AB6021">
        <w:rPr>
          <w:sz w:val="18"/>
          <w:szCs w:val="18"/>
        </w:rPr>
        <w:tab/>
      </w:r>
      <w:proofErr w:type="gramStart"/>
      <w:r w:rsidRPr="00AB6021">
        <w:rPr>
          <w:sz w:val="18"/>
          <w:szCs w:val="18"/>
        </w:rPr>
        <w:t>to</w:t>
      </w:r>
      <w:proofErr w:type="gramEnd"/>
      <w:r w:rsidRPr="00AB6021">
        <w:rPr>
          <w:sz w:val="18"/>
          <w:szCs w:val="18"/>
        </w:rPr>
        <w:t xml:space="preserve"> perform a technological purpose in the course of processing; and</w:t>
      </w:r>
    </w:p>
    <w:p w14:paraId="347BB0F5" w14:textId="77777777" w:rsidR="00AB6021" w:rsidRPr="00AB6021" w:rsidRDefault="00AB6021" w:rsidP="00D94050">
      <w:pPr>
        <w:pStyle w:val="FSCnPara"/>
        <w:tabs>
          <w:tab w:val="clear" w:pos="2268"/>
          <w:tab w:val="left" w:pos="567"/>
        </w:tabs>
        <w:ind w:left="1418" w:hanging="1418"/>
        <w:rPr>
          <w:sz w:val="18"/>
          <w:szCs w:val="18"/>
        </w:rPr>
      </w:pPr>
      <w:r w:rsidRPr="00AB6021">
        <w:rPr>
          <w:sz w:val="18"/>
          <w:szCs w:val="18"/>
        </w:rPr>
        <w:tab/>
        <w:t>(b)</w:t>
      </w:r>
      <w:r w:rsidRPr="00AB6021">
        <w:rPr>
          <w:sz w:val="18"/>
          <w:szCs w:val="18"/>
        </w:rPr>
        <w:tab/>
      </w:r>
      <w:proofErr w:type="gramStart"/>
      <w:r w:rsidRPr="00AB6021">
        <w:rPr>
          <w:sz w:val="18"/>
          <w:szCs w:val="18"/>
        </w:rPr>
        <w:t>does</w:t>
      </w:r>
      <w:proofErr w:type="gramEnd"/>
      <w:r w:rsidRPr="00AB6021">
        <w:rPr>
          <w:sz w:val="18"/>
          <w:szCs w:val="18"/>
        </w:rPr>
        <w:t xml:space="preserve"> not perform a technological purpose in the food for sale; and</w:t>
      </w:r>
    </w:p>
    <w:p w14:paraId="75A98C61" w14:textId="77777777" w:rsidR="00AB6021" w:rsidRDefault="00AB6021" w:rsidP="004B18A6">
      <w:pPr>
        <w:ind w:right="-144"/>
      </w:pPr>
    </w:p>
    <w:p w14:paraId="223952B7" w14:textId="1B7DCC96" w:rsidR="004B18A6" w:rsidRDefault="004B18A6" w:rsidP="004B18A6">
      <w:r>
        <w:t xml:space="preserve">The Code lists the enzyme with EC number 3.1.1.3 as </w:t>
      </w:r>
      <w:r w:rsidR="00011CCD">
        <w:t>l</w:t>
      </w:r>
      <w:r>
        <w:t>ipase, triacylglycerol, rather than the name use</w:t>
      </w:r>
      <w:r w:rsidR="00BC0354">
        <w:t>d</w:t>
      </w:r>
      <w:r>
        <w:t xml:space="preserve"> in the Application and this report of triacylglycerol lipase. There are currently thirteen sources of the enzyme, along with a protein engineered variant of the enzyme, in the table to subsection S18—4(5). However, </w:t>
      </w:r>
      <w:r w:rsidRPr="004B18A6">
        <w:rPr>
          <w:i/>
        </w:rPr>
        <w:t>C</w:t>
      </w:r>
      <w:r w:rsidR="00AE4BED">
        <w:rPr>
          <w:i/>
        </w:rPr>
        <w:t>.</w:t>
      </w:r>
      <w:r w:rsidRPr="004B18A6">
        <w:rPr>
          <w:i/>
        </w:rPr>
        <w:t xml:space="preserve"> </w:t>
      </w:r>
      <w:proofErr w:type="spellStart"/>
      <w:r w:rsidRPr="004B18A6">
        <w:rPr>
          <w:i/>
        </w:rPr>
        <w:t>cylindracea</w:t>
      </w:r>
      <w:proofErr w:type="spellEnd"/>
      <w:r>
        <w:t xml:space="preserve"> is </w:t>
      </w:r>
      <w:r w:rsidR="00BC0354">
        <w:t xml:space="preserve">currently </w:t>
      </w:r>
      <w:r>
        <w:t xml:space="preserve">not one of the approved sources of the enzyme. </w:t>
      </w:r>
    </w:p>
    <w:p w14:paraId="2D485FC8" w14:textId="77777777" w:rsidR="00533875" w:rsidRDefault="00533875" w:rsidP="004B18A6"/>
    <w:p w14:paraId="4C8F4BFB" w14:textId="158FC3A3" w:rsidR="00533875" w:rsidRDefault="00533875" w:rsidP="004B18A6">
      <w:r w:rsidRPr="00D916A9">
        <w:rPr>
          <w:i/>
        </w:rPr>
        <w:t>C</w:t>
      </w:r>
      <w:r w:rsidR="00AE4BED">
        <w:rPr>
          <w:i/>
        </w:rPr>
        <w:t>.</w:t>
      </w:r>
      <w:r w:rsidRPr="00D916A9">
        <w:rPr>
          <w:i/>
        </w:rPr>
        <w:t xml:space="preserve"> </w:t>
      </w:r>
      <w:proofErr w:type="spellStart"/>
      <w:r w:rsidRPr="00D916A9">
        <w:rPr>
          <w:i/>
        </w:rPr>
        <w:t>cylindracea</w:t>
      </w:r>
      <w:proofErr w:type="spellEnd"/>
      <w:r>
        <w:t xml:space="preserve"> is not a source microorganism or a donor or host microorganism for other permitted enzymes in Schedule 18.</w:t>
      </w:r>
    </w:p>
    <w:p w14:paraId="28600868" w14:textId="15202251" w:rsidR="001F457E" w:rsidRDefault="001F457E" w:rsidP="004B18A6"/>
    <w:p w14:paraId="3FC574D7" w14:textId="203D9BF5" w:rsidR="001F457E" w:rsidRDefault="001F457E" w:rsidP="004B18A6">
      <w:r>
        <w:t>FSANZ a</w:t>
      </w:r>
      <w:r w:rsidR="00DE24AF">
        <w:t>ss</w:t>
      </w:r>
      <w:r>
        <w:t xml:space="preserve">essed and approved a number of applications for lipase, triacylglycerol (EC 3.1.1.3) as noted </w:t>
      </w:r>
      <w:r w:rsidR="00EA5646">
        <w:t xml:space="preserve">in Table 1 </w:t>
      </w:r>
      <w:r>
        <w:t>below.</w:t>
      </w:r>
    </w:p>
    <w:p w14:paraId="59636B6A" w14:textId="77777777" w:rsidR="00EA5646" w:rsidRDefault="00EA5646" w:rsidP="004B18A6"/>
    <w:p w14:paraId="179F248F" w14:textId="1F3465C4" w:rsidR="001F457E" w:rsidRDefault="00EA5646" w:rsidP="00120471">
      <w:pPr>
        <w:pStyle w:val="FSTableTitle"/>
        <w:keepNext/>
        <w:widowControl/>
      </w:pPr>
      <w:r>
        <w:lastRenderedPageBreak/>
        <w:t>Table 1:</w:t>
      </w:r>
      <w:r w:rsidR="00D94050">
        <w:t xml:space="preserve"> </w:t>
      </w:r>
      <w:r>
        <w:t>FSANZ earlier applications that permitted other forms of the enzyme triacylglycerol lipase (</w:t>
      </w:r>
      <w:r w:rsidR="001776B7">
        <w:t xml:space="preserve">EC </w:t>
      </w:r>
      <w:r>
        <w:t>3.1.1.3)</w:t>
      </w:r>
    </w:p>
    <w:p w14:paraId="4F61089B" w14:textId="77777777" w:rsidR="00D94050" w:rsidRPr="00D94050" w:rsidRDefault="00D94050" w:rsidP="001776B7"/>
    <w:tbl>
      <w:tblPr>
        <w:tblStyle w:val="TableGrid"/>
        <w:tblW w:w="0" w:type="auto"/>
        <w:tblLayout w:type="fixed"/>
        <w:tblLook w:val="04A0" w:firstRow="1" w:lastRow="0" w:firstColumn="1" w:lastColumn="0" w:noHBand="0" w:noVBand="1"/>
        <w:tblDescription w:val="List of FSANZ applications for the enzyme triacylglycerol lipase, which are A264, A402, A435, A516, A517, A519, A569 and A1036."/>
      </w:tblPr>
      <w:tblGrid>
        <w:gridCol w:w="1384"/>
        <w:gridCol w:w="2268"/>
        <w:gridCol w:w="4394"/>
        <w:gridCol w:w="1240"/>
      </w:tblGrid>
      <w:tr w:rsidR="00EA5646" w14:paraId="54B4E2E3" w14:textId="77777777" w:rsidTr="00DA45C6">
        <w:trPr>
          <w:cantSplit/>
          <w:tblHeader/>
        </w:trPr>
        <w:tc>
          <w:tcPr>
            <w:tcW w:w="1384" w:type="dxa"/>
          </w:tcPr>
          <w:p w14:paraId="178E95FC" w14:textId="32239E2A" w:rsidR="00EA5646" w:rsidRDefault="00EA5646" w:rsidP="00120471">
            <w:pPr>
              <w:pStyle w:val="FSTableHeading"/>
              <w:keepNext/>
              <w:widowControl/>
            </w:pPr>
            <w:r>
              <w:t>Application #</w:t>
            </w:r>
          </w:p>
        </w:tc>
        <w:tc>
          <w:tcPr>
            <w:tcW w:w="2268" w:type="dxa"/>
          </w:tcPr>
          <w:p w14:paraId="541C91CD" w14:textId="1B7783AE" w:rsidR="00EA5646" w:rsidRDefault="00EA5646" w:rsidP="00120471">
            <w:pPr>
              <w:pStyle w:val="FSTableHeading"/>
              <w:keepNext/>
              <w:widowControl/>
            </w:pPr>
            <w:r>
              <w:t>Applicant</w:t>
            </w:r>
          </w:p>
        </w:tc>
        <w:tc>
          <w:tcPr>
            <w:tcW w:w="4394" w:type="dxa"/>
          </w:tcPr>
          <w:p w14:paraId="67125A95" w14:textId="5D50A393" w:rsidR="00EA5646" w:rsidRDefault="00EA5646" w:rsidP="00120471">
            <w:pPr>
              <w:pStyle w:val="FSTableHeading"/>
              <w:keepNext/>
              <w:widowControl/>
            </w:pPr>
            <w:r>
              <w:t>Microbial source</w:t>
            </w:r>
          </w:p>
        </w:tc>
        <w:tc>
          <w:tcPr>
            <w:tcW w:w="1240" w:type="dxa"/>
          </w:tcPr>
          <w:p w14:paraId="462A02A9" w14:textId="79A03769" w:rsidR="00EA5646" w:rsidRDefault="00EA5646" w:rsidP="00120471">
            <w:pPr>
              <w:pStyle w:val="FSTableHeading"/>
              <w:keepNext/>
              <w:widowControl/>
            </w:pPr>
            <w:r>
              <w:t>Gazettal</w:t>
            </w:r>
          </w:p>
        </w:tc>
      </w:tr>
      <w:tr w:rsidR="00EA5646" w14:paraId="2242EF0E" w14:textId="77777777" w:rsidTr="00DA45C6">
        <w:tc>
          <w:tcPr>
            <w:tcW w:w="1384" w:type="dxa"/>
          </w:tcPr>
          <w:p w14:paraId="3A7101F8" w14:textId="127A9E66" w:rsidR="00EA5646" w:rsidRDefault="00EA5646" w:rsidP="00120471">
            <w:pPr>
              <w:pStyle w:val="FSTableText"/>
              <w:keepNext/>
              <w:widowControl/>
            </w:pPr>
            <w:r>
              <w:t>A264</w:t>
            </w:r>
          </w:p>
        </w:tc>
        <w:tc>
          <w:tcPr>
            <w:tcW w:w="2268" w:type="dxa"/>
          </w:tcPr>
          <w:p w14:paraId="1C656954" w14:textId="0A95B959" w:rsidR="00EA5646" w:rsidRDefault="00EA5646" w:rsidP="00120471">
            <w:pPr>
              <w:pStyle w:val="FSTableText"/>
              <w:keepNext/>
              <w:widowControl/>
            </w:pPr>
            <w:r>
              <w:t xml:space="preserve">Novo Nordisk </w:t>
            </w:r>
            <w:proofErr w:type="spellStart"/>
            <w:r>
              <w:t>Bioindustrial</w:t>
            </w:r>
            <w:proofErr w:type="spellEnd"/>
            <w:r>
              <w:t xml:space="preserve"> </w:t>
            </w:r>
            <w:r w:rsidR="00BC1A1D">
              <w:t xml:space="preserve">Pty Ltd </w:t>
            </w:r>
            <w:r>
              <w:t xml:space="preserve">(now </w:t>
            </w:r>
            <w:proofErr w:type="spellStart"/>
            <w:r>
              <w:t>Novozymes</w:t>
            </w:r>
            <w:proofErr w:type="spellEnd"/>
            <w:r w:rsidR="00BC1A1D">
              <w:t xml:space="preserve"> Pty Ltd</w:t>
            </w:r>
            <w:r>
              <w:t>)</w:t>
            </w:r>
          </w:p>
        </w:tc>
        <w:tc>
          <w:tcPr>
            <w:tcW w:w="4394" w:type="dxa"/>
          </w:tcPr>
          <w:p w14:paraId="79867402" w14:textId="51638FA8" w:rsidR="00EA5646" w:rsidRDefault="00F21153" w:rsidP="00120471">
            <w:pPr>
              <w:pStyle w:val="FSTableText"/>
              <w:keepNext/>
              <w:widowControl/>
            </w:pPr>
            <w:r w:rsidRPr="00EA5646">
              <w:rPr>
                <w:i/>
              </w:rPr>
              <w:t xml:space="preserve">Aspergillus </w:t>
            </w:r>
            <w:proofErr w:type="spellStart"/>
            <w:r w:rsidRPr="00EA5646">
              <w:rPr>
                <w:i/>
              </w:rPr>
              <w:t>oryzae</w:t>
            </w:r>
            <w:proofErr w:type="spellEnd"/>
            <w:r>
              <w:t xml:space="preserve">, containing the gene for lipase, triacylglycerol isolated from </w:t>
            </w:r>
            <w:proofErr w:type="spellStart"/>
            <w:r w:rsidRPr="00F21153">
              <w:rPr>
                <w:i/>
              </w:rPr>
              <w:t>Humicola</w:t>
            </w:r>
            <w:proofErr w:type="spellEnd"/>
            <w:r w:rsidRPr="00F21153">
              <w:rPr>
                <w:i/>
              </w:rPr>
              <w:t xml:space="preserve"> </w:t>
            </w:r>
            <w:proofErr w:type="spellStart"/>
            <w:r w:rsidR="00437A4A" w:rsidRPr="00F21153">
              <w:rPr>
                <w:i/>
              </w:rPr>
              <w:t>lanuginosa</w:t>
            </w:r>
            <w:proofErr w:type="spellEnd"/>
          </w:p>
        </w:tc>
        <w:tc>
          <w:tcPr>
            <w:tcW w:w="1240" w:type="dxa"/>
          </w:tcPr>
          <w:p w14:paraId="361D6F48" w14:textId="3DB10E2D" w:rsidR="00EA5646" w:rsidRDefault="00EA5646" w:rsidP="00120471">
            <w:pPr>
              <w:pStyle w:val="FSTableText"/>
              <w:keepNext/>
              <w:widowControl/>
            </w:pPr>
            <w:r>
              <w:t>1996</w:t>
            </w:r>
          </w:p>
        </w:tc>
      </w:tr>
      <w:tr w:rsidR="00EA5646" w14:paraId="56FE98E3" w14:textId="77777777" w:rsidTr="00DA45C6">
        <w:tc>
          <w:tcPr>
            <w:tcW w:w="1384" w:type="dxa"/>
          </w:tcPr>
          <w:p w14:paraId="7CD9B404" w14:textId="72AC1E26" w:rsidR="00EA5646" w:rsidRDefault="00EA5646" w:rsidP="00120471">
            <w:pPr>
              <w:pStyle w:val="FSTableText"/>
              <w:keepNext/>
              <w:widowControl/>
            </w:pPr>
            <w:r>
              <w:t>A402</w:t>
            </w:r>
          </w:p>
        </w:tc>
        <w:tc>
          <w:tcPr>
            <w:tcW w:w="2268" w:type="dxa"/>
          </w:tcPr>
          <w:p w14:paraId="46DBE5AE" w14:textId="2BD1D5D4" w:rsidR="00EA5646" w:rsidRDefault="00EA5646" w:rsidP="00120471">
            <w:pPr>
              <w:pStyle w:val="FSTableText"/>
              <w:keepNext/>
              <w:widowControl/>
            </w:pPr>
            <w:r w:rsidRPr="00260DE5">
              <w:t xml:space="preserve">Novo Nordisk </w:t>
            </w:r>
            <w:proofErr w:type="spellStart"/>
            <w:r w:rsidRPr="00260DE5">
              <w:t>Bioindustrial</w:t>
            </w:r>
            <w:proofErr w:type="spellEnd"/>
            <w:r w:rsidRPr="00260DE5">
              <w:t xml:space="preserve"> </w:t>
            </w:r>
            <w:r w:rsidR="00BC1A1D">
              <w:t>Pty Ltd</w:t>
            </w:r>
            <w:r w:rsidR="00BC1A1D" w:rsidRPr="00260DE5">
              <w:t xml:space="preserve"> </w:t>
            </w:r>
            <w:r w:rsidRPr="00260DE5">
              <w:t xml:space="preserve">(now </w:t>
            </w:r>
            <w:proofErr w:type="spellStart"/>
            <w:r w:rsidRPr="00260DE5">
              <w:t>Novozymes</w:t>
            </w:r>
            <w:proofErr w:type="spellEnd"/>
            <w:r w:rsidR="00BC1A1D">
              <w:t xml:space="preserve"> Pty Ltd</w:t>
            </w:r>
            <w:r w:rsidRPr="00260DE5">
              <w:t>)</w:t>
            </w:r>
          </w:p>
        </w:tc>
        <w:tc>
          <w:tcPr>
            <w:tcW w:w="4394" w:type="dxa"/>
          </w:tcPr>
          <w:p w14:paraId="7D071129" w14:textId="0827BDFD" w:rsidR="00EA5646" w:rsidRDefault="00EA5646" w:rsidP="00120471">
            <w:pPr>
              <w:pStyle w:val="FSTableText"/>
              <w:keepNext/>
              <w:widowControl/>
            </w:pPr>
            <w:r w:rsidRPr="00EA5646">
              <w:rPr>
                <w:i/>
              </w:rPr>
              <w:t xml:space="preserve">Aspergillus </w:t>
            </w:r>
            <w:proofErr w:type="spellStart"/>
            <w:r w:rsidRPr="00EA5646">
              <w:rPr>
                <w:i/>
              </w:rPr>
              <w:t>oryzae</w:t>
            </w:r>
            <w:proofErr w:type="spellEnd"/>
            <w:r>
              <w:t xml:space="preserve">, containing the gene for lipase, triacylglycerol isolated from </w:t>
            </w:r>
            <w:proofErr w:type="spellStart"/>
            <w:r w:rsidR="00BC1A1D" w:rsidRPr="00BC1A1D">
              <w:rPr>
                <w:i/>
              </w:rPr>
              <w:t>Rhizomucor</w:t>
            </w:r>
            <w:proofErr w:type="spellEnd"/>
            <w:r w:rsidR="00BC1A1D" w:rsidRPr="00BC1A1D">
              <w:rPr>
                <w:i/>
              </w:rPr>
              <w:t xml:space="preserve"> </w:t>
            </w:r>
            <w:proofErr w:type="spellStart"/>
            <w:r w:rsidR="00BC1A1D" w:rsidRPr="00BC1A1D">
              <w:rPr>
                <w:i/>
              </w:rPr>
              <w:t>miehei</w:t>
            </w:r>
            <w:proofErr w:type="spellEnd"/>
          </w:p>
        </w:tc>
        <w:tc>
          <w:tcPr>
            <w:tcW w:w="1240" w:type="dxa"/>
          </w:tcPr>
          <w:p w14:paraId="132A40A4" w14:textId="4C79AB44" w:rsidR="00EA5646" w:rsidRDefault="00EA5646" w:rsidP="00120471">
            <w:pPr>
              <w:pStyle w:val="FSTableText"/>
              <w:keepNext/>
              <w:widowControl/>
            </w:pPr>
            <w:r>
              <w:t>2001</w:t>
            </w:r>
          </w:p>
        </w:tc>
      </w:tr>
      <w:tr w:rsidR="00EA5646" w14:paraId="7CEB5FF0" w14:textId="77777777" w:rsidTr="00DA45C6">
        <w:tc>
          <w:tcPr>
            <w:tcW w:w="1384" w:type="dxa"/>
          </w:tcPr>
          <w:p w14:paraId="003C16FC" w14:textId="500D9ED3" w:rsidR="00EA5646" w:rsidRDefault="00EA5646" w:rsidP="00120471">
            <w:pPr>
              <w:pStyle w:val="FSTableText"/>
              <w:keepNext/>
              <w:widowControl/>
            </w:pPr>
            <w:r>
              <w:t>A435</w:t>
            </w:r>
          </w:p>
        </w:tc>
        <w:tc>
          <w:tcPr>
            <w:tcW w:w="2268" w:type="dxa"/>
          </w:tcPr>
          <w:p w14:paraId="1C4A5ED9" w14:textId="509DCD5D" w:rsidR="00EA5646" w:rsidRDefault="00EA5646" w:rsidP="00120471">
            <w:pPr>
              <w:pStyle w:val="FSTableText"/>
              <w:keepNext/>
              <w:widowControl/>
            </w:pPr>
            <w:r w:rsidRPr="00260DE5">
              <w:t xml:space="preserve">Novo Nordisk </w:t>
            </w:r>
            <w:proofErr w:type="spellStart"/>
            <w:r w:rsidRPr="00260DE5">
              <w:t>Bioindustrial</w:t>
            </w:r>
            <w:proofErr w:type="spellEnd"/>
            <w:r w:rsidRPr="00260DE5">
              <w:t xml:space="preserve"> </w:t>
            </w:r>
            <w:r w:rsidR="00BC1A1D">
              <w:t>Pty Ltd</w:t>
            </w:r>
            <w:r w:rsidR="00BC1A1D" w:rsidRPr="00260DE5">
              <w:t xml:space="preserve"> </w:t>
            </w:r>
            <w:r w:rsidRPr="00260DE5">
              <w:t xml:space="preserve">(now </w:t>
            </w:r>
            <w:proofErr w:type="spellStart"/>
            <w:r w:rsidRPr="00260DE5">
              <w:t>Novozymes</w:t>
            </w:r>
            <w:proofErr w:type="spellEnd"/>
            <w:r w:rsidR="00BC1A1D">
              <w:t xml:space="preserve"> Pty Ltd</w:t>
            </w:r>
            <w:r w:rsidRPr="00260DE5">
              <w:t>)</w:t>
            </w:r>
          </w:p>
        </w:tc>
        <w:tc>
          <w:tcPr>
            <w:tcW w:w="4394" w:type="dxa"/>
          </w:tcPr>
          <w:p w14:paraId="6C255F22" w14:textId="02546153" w:rsidR="00EA5646" w:rsidRDefault="00EA5646" w:rsidP="00120471">
            <w:pPr>
              <w:pStyle w:val="FSTableText"/>
              <w:keepNext/>
              <w:widowControl/>
            </w:pPr>
            <w:r w:rsidRPr="00EA5646">
              <w:rPr>
                <w:i/>
              </w:rPr>
              <w:t xml:space="preserve">Aspergillus </w:t>
            </w:r>
            <w:proofErr w:type="spellStart"/>
            <w:r w:rsidRPr="00EA5646">
              <w:rPr>
                <w:i/>
              </w:rPr>
              <w:t>oryzae</w:t>
            </w:r>
            <w:proofErr w:type="spellEnd"/>
            <w:r>
              <w:t xml:space="preserve">, containing the gene for lipase, triacylglycerol isolated from </w:t>
            </w:r>
            <w:r w:rsidR="00BC1A1D" w:rsidRPr="00BC1A1D">
              <w:rPr>
                <w:i/>
              </w:rPr>
              <w:t xml:space="preserve">Fusarium </w:t>
            </w:r>
            <w:proofErr w:type="spellStart"/>
            <w:r w:rsidR="00BC1A1D" w:rsidRPr="00BC1A1D">
              <w:rPr>
                <w:i/>
              </w:rPr>
              <w:t>oxysporum</w:t>
            </w:r>
            <w:proofErr w:type="spellEnd"/>
          </w:p>
        </w:tc>
        <w:tc>
          <w:tcPr>
            <w:tcW w:w="1240" w:type="dxa"/>
          </w:tcPr>
          <w:p w14:paraId="70BF7B55" w14:textId="7B0FCC68" w:rsidR="00EA5646" w:rsidRDefault="00EA5646" w:rsidP="00120471">
            <w:pPr>
              <w:pStyle w:val="FSTableText"/>
              <w:keepNext/>
              <w:widowControl/>
            </w:pPr>
            <w:r>
              <w:t>2002</w:t>
            </w:r>
          </w:p>
        </w:tc>
      </w:tr>
      <w:tr w:rsidR="00EA5646" w14:paraId="59748AEF" w14:textId="77777777" w:rsidTr="00DA45C6">
        <w:tc>
          <w:tcPr>
            <w:tcW w:w="1384" w:type="dxa"/>
          </w:tcPr>
          <w:p w14:paraId="6CCC8853" w14:textId="12F94618" w:rsidR="00EA5646" w:rsidRDefault="00EA5646" w:rsidP="00120471">
            <w:pPr>
              <w:pStyle w:val="FSTableText"/>
              <w:keepNext/>
              <w:widowControl/>
            </w:pPr>
            <w:r>
              <w:t>A516</w:t>
            </w:r>
          </w:p>
        </w:tc>
        <w:tc>
          <w:tcPr>
            <w:tcW w:w="2268" w:type="dxa"/>
          </w:tcPr>
          <w:p w14:paraId="7D96C804" w14:textId="2748AFDB" w:rsidR="00EA5646" w:rsidRDefault="00EA5646" w:rsidP="00120471">
            <w:pPr>
              <w:pStyle w:val="FSTableText"/>
              <w:keepNext/>
              <w:widowControl/>
            </w:pPr>
            <w:r>
              <w:t xml:space="preserve">Biocatalysts </w:t>
            </w:r>
            <w:r w:rsidR="00345961">
              <w:t xml:space="preserve">Ltd </w:t>
            </w:r>
          </w:p>
        </w:tc>
        <w:tc>
          <w:tcPr>
            <w:tcW w:w="4394" w:type="dxa"/>
          </w:tcPr>
          <w:p w14:paraId="1C844900" w14:textId="5D9733C8" w:rsidR="00EA5646" w:rsidRPr="00DA45C6" w:rsidRDefault="00DA45C6" w:rsidP="00120471">
            <w:pPr>
              <w:pStyle w:val="FSTableText"/>
              <w:keepNext/>
              <w:widowControl/>
              <w:rPr>
                <w:i/>
              </w:rPr>
            </w:pPr>
            <w:r w:rsidRPr="00DA45C6">
              <w:rPr>
                <w:i/>
              </w:rPr>
              <w:t xml:space="preserve">Candida </w:t>
            </w:r>
            <w:proofErr w:type="spellStart"/>
            <w:r w:rsidRPr="00DA45C6">
              <w:rPr>
                <w:i/>
              </w:rPr>
              <w:t>rugosa</w:t>
            </w:r>
            <w:proofErr w:type="spellEnd"/>
          </w:p>
        </w:tc>
        <w:tc>
          <w:tcPr>
            <w:tcW w:w="1240" w:type="dxa"/>
          </w:tcPr>
          <w:p w14:paraId="19F14F1B" w14:textId="2821ACF7" w:rsidR="00EA5646" w:rsidRDefault="00EA5646" w:rsidP="00120471">
            <w:pPr>
              <w:pStyle w:val="FSTableText"/>
              <w:keepNext/>
              <w:widowControl/>
            </w:pPr>
            <w:r>
              <w:t>2005</w:t>
            </w:r>
          </w:p>
        </w:tc>
      </w:tr>
      <w:tr w:rsidR="00EA5646" w14:paraId="74243AAC" w14:textId="77777777" w:rsidTr="00DA45C6">
        <w:tc>
          <w:tcPr>
            <w:tcW w:w="1384" w:type="dxa"/>
          </w:tcPr>
          <w:p w14:paraId="6702E1A4" w14:textId="0002C4EA" w:rsidR="00EA5646" w:rsidRDefault="00EA5646" w:rsidP="00120471">
            <w:pPr>
              <w:pStyle w:val="FSTableText"/>
              <w:keepNext/>
              <w:widowControl/>
            </w:pPr>
            <w:r>
              <w:t>A517</w:t>
            </w:r>
          </w:p>
        </w:tc>
        <w:tc>
          <w:tcPr>
            <w:tcW w:w="2268" w:type="dxa"/>
          </w:tcPr>
          <w:p w14:paraId="74974337" w14:textId="3F534797" w:rsidR="00EA5646" w:rsidRDefault="00EA5646" w:rsidP="00120471">
            <w:pPr>
              <w:pStyle w:val="FSTableText"/>
              <w:keepNext/>
              <w:widowControl/>
            </w:pPr>
            <w:r w:rsidRPr="009D1606">
              <w:t xml:space="preserve">Biocatalysts </w:t>
            </w:r>
            <w:r w:rsidR="00345961">
              <w:t xml:space="preserve">Ltd </w:t>
            </w:r>
          </w:p>
        </w:tc>
        <w:tc>
          <w:tcPr>
            <w:tcW w:w="4394" w:type="dxa"/>
          </w:tcPr>
          <w:p w14:paraId="69FA91BC" w14:textId="0CAA7885" w:rsidR="00EA5646" w:rsidRPr="00DA45C6" w:rsidRDefault="00DA45C6" w:rsidP="00120471">
            <w:pPr>
              <w:pStyle w:val="FSTableText"/>
              <w:keepNext/>
              <w:widowControl/>
              <w:rPr>
                <w:i/>
              </w:rPr>
            </w:pPr>
            <w:proofErr w:type="spellStart"/>
            <w:r w:rsidRPr="00DA45C6">
              <w:rPr>
                <w:i/>
              </w:rPr>
              <w:t>Mucor</w:t>
            </w:r>
            <w:proofErr w:type="spellEnd"/>
            <w:r w:rsidRPr="00DA45C6">
              <w:rPr>
                <w:i/>
              </w:rPr>
              <w:t xml:space="preserve"> </w:t>
            </w:r>
            <w:proofErr w:type="spellStart"/>
            <w:r w:rsidRPr="00DA45C6">
              <w:rPr>
                <w:i/>
              </w:rPr>
              <w:t>javanicus</w:t>
            </w:r>
            <w:proofErr w:type="spellEnd"/>
          </w:p>
        </w:tc>
        <w:tc>
          <w:tcPr>
            <w:tcW w:w="1240" w:type="dxa"/>
          </w:tcPr>
          <w:p w14:paraId="4CB5C3C5" w14:textId="2EF54AE3" w:rsidR="00EA5646" w:rsidRDefault="00EA5646" w:rsidP="00120471">
            <w:pPr>
              <w:pStyle w:val="FSTableText"/>
              <w:keepNext/>
              <w:widowControl/>
            </w:pPr>
            <w:r>
              <w:t>2006</w:t>
            </w:r>
          </w:p>
        </w:tc>
      </w:tr>
      <w:tr w:rsidR="00EA5646" w14:paraId="7F97E927" w14:textId="77777777" w:rsidTr="00DA45C6">
        <w:tc>
          <w:tcPr>
            <w:tcW w:w="1384" w:type="dxa"/>
          </w:tcPr>
          <w:p w14:paraId="2CEBDE15" w14:textId="0548EF59" w:rsidR="00EA5646" w:rsidRDefault="00EA5646" w:rsidP="00120471">
            <w:pPr>
              <w:pStyle w:val="FSTableText"/>
              <w:keepNext/>
              <w:widowControl/>
            </w:pPr>
            <w:r>
              <w:t>A519</w:t>
            </w:r>
          </w:p>
        </w:tc>
        <w:tc>
          <w:tcPr>
            <w:tcW w:w="2268" w:type="dxa"/>
          </w:tcPr>
          <w:p w14:paraId="6FB3A05F" w14:textId="074E13C8" w:rsidR="00EA5646" w:rsidRDefault="00EA5646" w:rsidP="00120471">
            <w:pPr>
              <w:pStyle w:val="FSTableText"/>
              <w:keepNext/>
              <w:widowControl/>
            </w:pPr>
            <w:r w:rsidRPr="009D1606">
              <w:t xml:space="preserve">Biocatalysts </w:t>
            </w:r>
            <w:r w:rsidR="00345961">
              <w:t xml:space="preserve">Ltd </w:t>
            </w:r>
          </w:p>
        </w:tc>
        <w:tc>
          <w:tcPr>
            <w:tcW w:w="4394" w:type="dxa"/>
          </w:tcPr>
          <w:p w14:paraId="591C470F" w14:textId="02DE3946" w:rsidR="00EA5646" w:rsidRPr="00DA45C6" w:rsidRDefault="00DA45C6" w:rsidP="00120471">
            <w:pPr>
              <w:pStyle w:val="FSTableText"/>
              <w:keepNext/>
              <w:widowControl/>
              <w:rPr>
                <w:i/>
              </w:rPr>
            </w:pPr>
            <w:proofErr w:type="spellStart"/>
            <w:r w:rsidRPr="00DA45C6">
              <w:rPr>
                <w:i/>
              </w:rPr>
              <w:t>Penicillium</w:t>
            </w:r>
            <w:proofErr w:type="spellEnd"/>
            <w:r w:rsidRPr="00DA45C6">
              <w:rPr>
                <w:i/>
              </w:rPr>
              <w:t xml:space="preserve"> </w:t>
            </w:r>
            <w:proofErr w:type="spellStart"/>
            <w:r w:rsidRPr="00DA45C6">
              <w:rPr>
                <w:i/>
              </w:rPr>
              <w:t>roquefortii</w:t>
            </w:r>
            <w:proofErr w:type="spellEnd"/>
          </w:p>
        </w:tc>
        <w:tc>
          <w:tcPr>
            <w:tcW w:w="1240" w:type="dxa"/>
          </w:tcPr>
          <w:p w14:paraId="2CDEEF87" w14:textId="1346A110" w:rsidR="00EA5646" w:rsidRDefault="00EA5646" w:rsidP="00120471">
            <w:pPr>
              <w:pStyle w:val="FSTableText"/>
              <w:keepNext/>
              <w:widowControl/>
            </w:pPr>
            <w:r>
              <w:t>2006</w:t>
            </w:r>
          </w:p>
        </w:tc>
      </w:tr>
      <w:tr w:rsidR="00EA5646" w14:paraId="5E6CD324" w14:textId="77777777" w:rsidTr="00DA45C6">
        <w:tc>
          <w:tcPr>
            <w:tcW w:w="1384" w:type="dxa"/>
          </w:tcPr>
          <w:p w14:paraId="01D87894" w14:textId="5A12CE7F" w:rsidR="00EA5646" w:rsidRDefault="00EA5646" w:rsidP="00120471">
            <w:pPr>
              <w:pStyle w:val="FSTableText"/>
              <w:keepNext/>
              <w:widowControl/>
            </w:pPr>
            <w:r>
              <w:t>A569</w:t>
            </w:r>
          </w:p>
        </w:tc>
        <w:tc>
          <w:tcPr>
            <w:tcW w:w="2268" w:type="dxa"/>
          </w:tcPr>
          <w:p w14:paraId="68967F88" w14:textId="5F8A216F" w:rsidR="00EA5646" w:rsidRDefault="00EA5646" w:rsidP="00120471">
            <w:pPr>
              <w:pStyle w:val="FSTableText"/>
              <w:keepNext/>
              <w:widowControl/>
            </w:pPr>
            <w:proofErr w:type="spellStart"/>
            <w:r>
              <w:t>Danisco</w:t>
            </w:r>
            <w:proofErr w:type="spellEnd"/>
            <w:r w:rsidR="00345961">
              <w:t xml:space="preserve"> Australia Pty Ltd </w:t>
            </w:r>
            <w:r w:rsidR="0050480F">
              <w:t xml:space="preserve">(now DuPont </w:t>
            </w:r>
            <w:proofErr w:type="spellStart"/>
            <w:r w:rsidR="0050480F">
              <w:t>Danisco</w:t>
            </w:r>
            <w:proofErr w:type="spellEnd"/>
            <w:r w:rsidR="0050480F">
              <w:t>)</w:t>
            </w:r>
          </w:p>
        </w:tc>
        <w:tc>
          <w:tcPr>
            <w:tcW w:w="4394" w:type="dxa"/>
          </w:tcPr>
          <w:p w14:paraId="70A78655" w14:textId="4E27B207" w:rsidR="00EA5646" w:rsidRDefault="00DA45C6" w:rsidP="00120471">
            <w:pPr>
              <w:pStyle w:val="FSTableText"/>
              <w:keepNext/>
              <w:widowControl/>
            </w:pPr>
            <w:proofErr w:type="spellStart"/>
            <w:r>
              <w:t>Hansenula</w:t>
            </w:r>
            <w:proofErr w:type="spellEnd"/>
            <w:r>
              <w:t xml:space="preserve"> </w:t>
            </w:r>
            <w:proofErr w:type="spellStart"/>
            <w:r>
              <w:t>polymorpha</w:t>
            </w:r>
            <w:proofErr w:type="spellEnd"/>
            <w:r>
              <w:t xml:space="preserve">, containing the gene for lipase, triacylglycerol isolated from </w:t>
            </w:r>
            <w:r w:rsidRPr="00DA45C6">
              <w:rPr>
                <w:i/>
              </w:rPr>
              <w:t xml:space="preserve">Fusarium </w:t>
            </w:r>
            <w:proofErr w:type="spellStart"/>
            <w:r w:rsidRPr="00DA45C6">
              <w:rPr>
                <w:i/>
              </w:rPr>
              <w:t>heterosporum</w:t>
            </w:r>
            <w:proofErr w:type="spellEnd"/>
          </w:p>
        </w:tc>
        <w:tc>
          <w:tcPr>
            <w:tcW w:w="1240" w:type="dxa"/>
          </w:tcPr>
          <w:p w14:paraId="65D95A5F" w14:textId="179D97F1" w:rsidR="00EA5646" w:rsidRDefault="00EA5646" w:rsidP="00120471">
            <w:pPr>
              <w:pStyle w:val="FSTableText"/>
              <w:keepNext/>
              <w:widowControl/>
            </w:pPr>
            <w:r>
              <w:t>2006</w:t>
            </w:r>
          </w:p>
        </w:tc>
      </w:tr>
      <w:tr w:rsidR="00EA5646" w14:paraId="7CA4E6E5" w14:textId="77777777" w:rsidTr="00DA45C6">
        <w:tc>
          <w:tcPr>
            <w:tcW w:w="1384" w:type="dxa"/>
          </w:tcPr>
          <w:p w14:paraId="11B64D7E" w14:textId="5D3AC94A" w:rsidR="00EA5646" w:rsidRDefault="00EA5646" w:rsidP="00120471">
            <w:pPr>
              <w:pStyle w:val="FSTableText"/>
              <w:keepNext/>
              <w:widowControl/>
            </w:pPr>
            <w:r>
              <w:t>A1036</w:t>
            </w:r>
          </w:p>
        </w:tc>
        <w:tc>
          <w:tcPr>
            <w:tcW w:w="2268" w:type="dxa"/>
          </w:tcPr>
          <w:p w14:paraId="19C78CCA" w14:textId="095A356B" w:rsidR="00EA5646" w:rsidRDefault="00EA5646" w:rsidP="00120471">
            <w:pPr>
              <w:pStyle w:val="FSTableText"/>
              <w:keepNext/>
              <w:widowControl/>
            </w:pPr>
            <w:r>
              <w:t>DSM</w:t>
            </w:r>
            <w:r w:rsidR="00345961">
              <w:t xml:space="preserve"> Food Specialties</w:t>
            </w:r>
          </w:p>
        </w:tc>
        <w:tc>
          <w:tcPr>
            <w:tcW w:w="4394" w:type="dxa"/>
          </w:tcPr>
          <w:p w14:paraId="3F86493B" w14:textId="77777777" w:rsidR="00EA5646" w:rsidRDefault="00DA45C6" w:rsidP="00120471">
            <w:pPr>
              <w:pStyle w:val="FSTableText"/>
              <w:keepNext/>
              <w:widowControl/>
            </w:pPr>
            <w:r>
              <w:t>Protein engineered variant</w:t>
            </w:r>
          </w:p>
          <w:p w14:paraId="1770F172" w14:textId="738AFE97" w:rsidR="00DA45C6" w:rsidRDefault="00DA45C6" w:rsidP="00120471">
            <w:pPr>
              <w:pStyle w:val="FSTableText"/>
              <w:keepNext/>
              <w:widowControl/>
            </w:pPr>
            <w:r w:rsidRPr="00DA45C6">
              <w:rPr>
                <w:i/>
              </w:rPr>
              <w:t xml:space="preserve">Aspergillus </w:t>
            </w:r>
            <w:proofErr w:type="spellStart"/>
            <w:r w:rsidRPr="00DA45C6">
              <w:rPr>
                <w:i/>
              </w:rPr>
              <w:t>niger</w:t>
            </w:r>
            <w:proofErr w:type="spellEnd"/>
            <w:r>
              <w:t xml:space="preserve">, containing the gene for lipase, triacylglycerol isolated from </w:t>
            </w:r>
            <w:r w:rsidRPr="00DA45C6">
              <w:rPr>
                <w:i/>
              </w:rPr>
              <w:t xml:space="preserve">Fusarium </w:t>
            </w:r>
            <w:proofErr w:type="spellStart"/>
            <w:r w:rsidRPr="00DA45C6">
              <w:rPr>
                <w:i/>
              </w:rPr>
              <w:t>culmorum</w:t>
            </w:r>
            <w:proofErr w:type="spellEnd"/>
          </w:p>
        </w:tc>
        <w:tc>
          <w:tcPr>
            <w:tcW w:w="1240" w:type="dxa"/>
          </w:tcPr>
          <w:p w14:paraId="62EB6C41" w14:textId="0937DF83" w:rsidR="00EA5646" w:rsidRDefault="00DA45C6" w:rsidP="00120471">
            <w:pPr>
              <w:pStyle w:val="FSTableText"/>
              <w:keepNext/>
              <w:widowControl/>
            </w:pPr>
            <w:r>
              <w:t>2010</w:t>
            </w:r>
          </w:p>
        </w:tc>
      </w:tr>
    </w:tbl>
    <w:p w14:paraId="0C26F5E0" w14:textId="77777777" w:rsidR="004B18A6" w:rsidRPr="003246F7" w:rsidRDefault="004B18A6" w:rsidP="004B18A6">
      <w:pPr>
        <w:pStyle w:val="Heading3"/>
        <w:keepLines/>
        <w:widowControl/>
      </w:pPr>
      <w:bookmarkStart w:id="23" w:name="_Toc392138895"/>
      <w:bookmarkStart w:id="24" w:name="_Toc402946760"/>
      <w:bookmarkStart w:id="25" w:name="_Toc408481338"/>
      <w:bookmarkStart w:id="26" w:name="_Toc422314544"/>
      <w:bookmarkStart w:id="27" w:name="_Toc485991547"/>
      <w:r w:rsidRPr="003246F7">
        <w:t>1.3.1</w:t>
      </w:r>
      <w:r w:rsidRPr="003246F7">
        <w:tab/>
        <w:t>International Standards</w:t>
      </w:r>
      <w:bookmarkEnd w:id="23"/>
      <w:bookmarkEnd w:id="24"/>
      <w:bookmarkEnd w:id="25"/>
      <w:bookmarkEnd w:id="26"/>
      <w:bookmarkEnd w:id="27"/>
    </w:p>
    <w:p w14:paraId="6718C10C" w14:textId="77777777" w:rsidR="00497D95" w:rsidRDefault="00497D95" w:rsidP="00497D95">
      <w:r w:rsidRPr="00504D18">
        <w:t xml:space="preserve">The enzyme preparation has been approved for use in food production in </w:t>
      </w:r>
      <w:r>
        <w:t>Japan and China</w:t>
      </w:r>
      <w:r>
        <w:rPr>
          <w:noProof/>
        </w:rPr>
        <w:t>.</w:t>
      </w:r>
    </w:p>
    <w:p w14:paraId="66A29AF0" w14:textId="77777777" w:rsidR="00497D95" w:rsidRDefault="00497D95" w:rsidP="004B18A6"/>
    <w:p w14:paraId="4DB3391D" w14:textId="3830D763" w:rsidR="004B18A6" w:rsidRDefault="00BC0354" w:rsidP="004B18A6">
      <w:r>
        <w:t xml:space="preserve">The </w:t>
      </w:r>
      <w:r w:rsidR="004B18A6" w:rsidRPr="001A1F77">
        <w:t xml:space="preserve">Codex </w:t>
      </w:r>
      <w:proofErr w:type="spellStart"/>
      <w:r w:rsidR="004B18A6" w:rsidRPr="001A1F77">
        <w:t>Alimentarius</w:t>
      </w:r>
      <w:proofErr w:type="spellEnd"/>
      <w:r w:rsidR="004B18A6" w:rsidRPr="001A1F77">
        <w:t xml:space="preserve"> does not </w:t>
      </w:r>
      <w:r>
        <w:t>establish</w:t>
      </w:r>
      <w:r w:rsidRPr="001A1F77">
        <w:t xml:space="preserve"> </w:t>
      </w:r>
      <w:r w:rsidR="004B18A6" w:rsidRPr="001A1F77">
        <w:t xml:space="preserve">Standards for processing aids or for enzymes. Individual countries regulate the use of enzymes differently to the Code. </w:t>
      </w:r>
    </w:p>
    <w:p w14:paraId="448F4FAE" w14:textId="77777777" w:rsidR="004B18A6" w:rsidRDefault="004B18A6" w:rsidP="004B18A6"/>
    <w:p w14:paraId="6FA2E3DA" w14:textId="44C3B9DF" w:rsidR="004B18A6" w:rsidRPr="001A1F77" w:rsidRDefault="004B18A6" w:rsidP="004B18A6">
      <w:r w:rsidRPr="001A1F77">
        <w:t>However, there are internationally recogn</w:t>
      </w:r>
      <w:r w:rsidR="00533875">
        <w:t>ised specifications for enzymes</w:t>
      </w:r>
      <w:r w:rsidRPr="001A1F77">
        <w:t xml:space="preserve">. These enzyme specifications are </w:t>
      </w:r>
      <w:r w:rsidR="00BC0354">
        <w:t>established</w:t>
      </w:r>
      <w:r w:rsidR="00BC0354" w:rsidRPr="001A1F77">
        <w:t xml:space="preserve"> </w:t>
      </w:r>
      <w:r w:rsidRPr="001A1F77">
        <w:t xml:space="preserve">by the Joint FAO/WHO Expert Committee on Food Additives </w:t>
      </w:r>
      <w:r w:rsidRPr="001A1F77">
        <w:rPr>
          <w:noProof/>
        </w:rPr>
        <w:t>(JECFA 2006)</w:t>
      </w:r>
      <w:r w:rsidRPr="001A1F77">
        <w:t xml:space="preserve"> and the Food Chemicals Codex (</w:t>
      </w:r>
      <w:r w:rsidRPr="00C066A5">
        <w:t>Food Chemicals Codex 2014</w:t>
      </w:r>
      <w:r w:rsidRPr="001A1F77">
        <w:t>).</w:t>
      </w:r>
    </w:p>
    <w:p w14:paraId="59C1886D" w14:textId="037893D2" w:rsidR="00AF387F" w:rsidRPr="00B16556" w:rsidRDefault="00F33BB8" w:rsidP="00D062E4">
      <w:pPr>
        <w:pStyle w:val="Heading2"/>
        <w:rPr>
          <w:u w:color="FFFF00"/>
        </w:rPr>
      </w:pPr>
      <w:bookmarkStart w:id="28" w:name="_Toc485991548"/>
      <w:r w:rsidRPr="00B16556">
        <w:rPr>
          <w:u w:color="FFFF00"/>
        </w:rPr>
        <w:t>1</w:t>
      </w:r>
      <w:r w:rsidR="00606C88" w:rsidRPr="00B16556">
        <w:rPr>
          <w:u w:color="FFFF00"/>
        </w:rPr>
        <w:t>.4</w:t>
      </w:r>
      <w:r w:rsidR="001542D8" w:rsidRPr="00B16556">
        <w:rPr>
          <w:u w:color="FFFF00"/>
        </w:rPr>
        <w:tab/>
      </w:r>
      <w:r w:rsidR="00741EFE" w:rsidRPr="00B16556">
        <w:rPr>
          <w:u w:color="FFFF00"/>
        </w:rPr>
        <w:t>Reasons for accepting A</w:t>
      </w:r>
      <w:r w:rsidR="00AF387F" w:rsidRPr="00B16556">
        <w:rPr>
          <w:u w:color="FFFF00"/>
        </w:rPr>
        <w:t>pplication</w:t>
      </w:r>
      <w:bookmarkEnd w:id="20"/>
      <w:bookmarkEnd w:id="28"/>
      <w:r w:rsidR="00180C41" w:rsidRPr="00B16556">
        <w:rPr>
          <w:u w:color="FFFF00"/>
        </w:rPr>
        <w:t xml:space="preserve"> </w:t>
      </w:r>
      <w:bookmarkEnd w:id="21"/>
    </w:p>
    <w:p w14:paraId="709BA8AB" w14:textId="77777777" w:rsidR="00180C41" w:rsidRPr="00B16556" w:rsidRDefault="00180C41" w:rsidP="00180C41">
      <w:bookmarkStart w:id="29" w:name="_Toc286391008"/>
      <w:bookmarkStart w:id="30" w:name="_Toc11735630"/>
      <w:bookmarkStart w:id="31" w:name="_Toc29883114"/>
      <w:bookmarkStart w:id="32" w:name="_Toc41906801"/>
      <w:bookmarkStart w:id="33" w:name="_Toc41907548"/>
      <w:bookmarkStart w:id="34" w:name="_Toc120358578"/>
      <w:bookmarkStart w:id="35" w:name="_Toc175381435"/>
      <w:bookmarkEnd w:id="3"/>
      <w:bookmarkEnd w:id="4"/>
      <w:bookmarkEnd w:id="5"/>
      <w:bookmarkEnd w:id="6"/>
      <w:bookmarkEnd w:id="7"/>
      <w:bookmarkEnd w:id="22"/>
      <w:r w:rsidRPr="00B16556">
        <w:t xml:space="preserve">The Application was accepted for assessment </w:t>
      </w:r>
      <w:r w:rsidR="00741EFE" w:rsidRPr="00B16556">
        <w:t>because</w:t>
      </w:r>
      <w:r w:rsidRPr="00B16556">
        <w:t>:</w:t>
      </w:r>
    </w:p>
    <w:p w14:paraId="1EA2979E" w14:textId="77777777" w:rsidR="00180C41" w:rsidRPr="00DE79D9" w:rsidRDefault="00180C41" w:rsidP="00180C41"/>
    <w:p w14:paraId="5E9F46AA" w14:textId="1F8D9507" w:rsidR="00180C41" w:rsidRPr="000E1EA4" w:rsidRDefault="00741EFE" w:rsidP="00B16556">
      <w:pPr>
        <w:pStyle w:val="FSBullet1"/>
      </w:pPr>
      <w:r>
        <w:t>it complied</w:t>
      </w:r>
      <w:r w:rsidR="00180C41" w:rsidRPr="000E1EA4">
        <w:t xml:space="preserve"> with the procedural requirements under s</w:t>
      </w:r>
      <w:r w:rsidR="00944BA4">
        <w:t>ubsection</w:t>
      </w:r>
      <w:r w:rsidR="00180C41" w:rsidRPr="000E1EA4">
        <w:t xml:space="preserve"> 22(2)</w:t>
      </w:r>
      <w:r w:rsidR="00B16556">
        <w:t xml:space="preserve"> of the FSANZ Act</w:t>
      </w:r>
    </w:p>
    <w:p w14:paraId="1F66BF6D" w14:textId="3EDC69A2" w:rsidR="00180C41" w:rsidRPr="000E1EA4" w:rsidRDefault="00741EFE" w:rsidP="00B16556">
      <w:pPr>
        <w:pStyle w:val="FSBullet1"/>
      </w:pPr>
      <w:proofErr w:type="gramStart"/>
      <w:r>
        <w:t>it</w:t>
      </w:r>
      <w:proofErr w:type="gramEnd"/>
      <w:r>
        <w:t xml:space="preserve"> related to a matter that warranted </w:t>
      </w:r>
      <w:r w:rsidR="00180C41" w:rsidRPr="000E1EA4">
        <w:t>the variation of a food regulatory measure</w:t>
      </w:r>
      <w:r w:rsidR="00A54CA9">
        <w:t>.</w:t>
      </w:r>
    </w:p>
    <w:p w14:paraId="2111F75D" w14:textId="77777777" w:rsidR="00DE79D9" w:rsidRDefault="00D3171B" w:rsidP="00DE79D9">
      <w:pPr>
        <w:pStyle w:val="Heading2"/>
      </w:pPr>
      <w:bookmarkStart w:id="36" w:name="_Toc485991549"/>
      <w:r>
        <w:t>1</w:t>
      </w:r>
      <w:r w:rsidR="00606C88">
        <w:t>.5</w:t>
      </w:r>
      <w:r w:rsidR="00DE79D9">
        <w:tab/>
        <w:t>Procedure for assessment</w:t>
      </w:r>
      <w:bookmarkEnd w:id="36"/>
    </w:p>
    <w:p w14:paraId="494B7BB5" w14:textId="0D779E44" w:rsidR="00DE79D9" w:rsidRPr="00B16556" w:rsidRDefault="00DE79D9" w:rsidP="00DE79D9">
      <w:r w:rsidRPr="00B16556">
        <w:t xml:space="preserve">The Application is being assessed under the </w:t>
      </w:r>
      <w:r w:rsidR="00B16556" w:rsidRPr="00B16556">
        <w:t>General</w:t>
      </w:r>
      <w:r w:rsidRPr="00B16556">
        <w:t xml:space="preserve"> Procedure.</w:t>
      </w:r>
    </w:p>
    <w:p w14:paraId="6FD5AF2F" w14:textId="77777777" w:rsidR="00DE79D9" w:rsidRPr="00D062E4" w:rsidRDefault="00DE79D9" w:rsidP="00180C41"/>
    <w:p w14:paraId="73AE9582" w14:textId="77777777" w:rsidR="00AF387F" w:rsidRPr="00180C41" w:rsidRDefault="00D3171B" w:rsidP="00180C41">
      <w:pPr>
        <w:pStyle w:val="Heading1"/>
      </w:pPr>
      <w:bookmarkStart w:id="37" w:name="_Toc300933424"/>
      <w:bookmarkStart w:id="38" w:name="_Toc485991550"/>
      <w:r>
        <w:t>2</w:t>
      </w:r>
      <w:r w:rsidR="001542D8">
        <w:tab/>
      </w:r>
      <w:r w:rsidR="00350DBD">
        <w:t>S</w:t>
      </w:r>
      <w:r w:rsidR="00FB1533">
        <w:t>ummary of the a</w:t>
      </w:r>
      <w:r w:rsidR="00FD2FBE">
        <w:t>ssessment</w:t>
      </w:r>
      <w:bookmarkEnd w:id="29"/>
      <w:bookmarkEnd w:id="37"/>
      <w:bookmarkEnd w:id="38"/>
    </w:p>
    <w:p w14:paraId="765B7C98" w14:textId="0EB6D7E5" w:rsidR="004F69F6" w:rsidRPr="00932F14" w:rsidRDefault="00D3171B" w:rsidP="004646F8">
      <w:pPr>
        <w:pStyle w:val="Heading2"/>
      </w:pPr>
      <w:bookmarkStart w:id="39" w:name="_Toc286391009"/>
      <w:bookmarkStart w:id="40" w:name="_Toc300933425"/>
      <w:bookmarkStart w:id="41" w:name="_Toc485991551"/>
      <w:bookmarkStart w:id="42" w:name="_Toc120358583"/>
      <w:bookmarkStart w:id="43" w:name="_Toc175381440"/>
      <w:r>
        <w:t>2</w:t>
      </w:r>
      <w:r w:rsidR="00271F00">
        <w:t>.</w:t>
      </w:r>
      <w:r w:rsidR="00B16556">
        <w:t>1</w:t>
      </w:r>
      <w:r w:rsidR="00271F00">
        <w:tab/>
      </w:r>
      <w:r w:rsidR="004F69F6" w:rsidRPr="00932F14">
        <w:t xml:space="preserve">Risk </w:t>
      </w:r>
      <w:r w:rsidR="00741EFE">
        <w:t>a</w:t>
      </w:r>
      <w:r w:rsidR="004F69F6" w:rsidRPr="00932F14">
        <w:t>ssessment</w:t>
      </w:r>
      <w:bookmarkEnd w:id="39"/>
      <w:bookmarkEnd w:id="40"/>
      <w:bookmarkEnd w:id="41"/>
      <w:r w:rsidR="004F69F6" w:rsidRPr="00932F14">
        <w:t xml:space="preserve"> </w:t>
      </w:r>
      <w:bookmarkEnd w:id="42"/>
      <w:bookmarkEnd w:id="43"/>
    </w:p>
    <w:p w14:paraId="3D451A22" w14:textId="20178F38" w:rsidR="00FC1E83" w:rsidRPr="00E01F0A" w:rsidRDefault="00FC1E83" w:rsidP="00FC1E83">
      <w:pPr>
        <w:widowControl/>
        <w:rPr>
          <w:lang w:bidi="ar-SA"/>
        </w:rPr>
      </w:pPr>
      <w:bookmarkStart w:id="44" w:name="_Toc175381442"/>
      <w:bookmarkStart w:id="45" w:name="_Toc286391010"/>
      <w:bookmarkStart w:id="46" w:name="_Toc300933426"/>
      <w:r w:rsidRPr="00E01F0A">
        <w:rPr>
          <w:lang w:bidi="ar-SA"/>
        </w:rPr>
        <w:t xml:space="preserve">FSANZ conducted a risk assessment on permitting a new enzyme, triacylglycerol lipase sourced from </w:t>
      </w:r>
      <w:r w:rsidR="00073106">
        <w:rPr>
          <w:i/>
          <w:lang w:bidi="ar-SA"/>
        </w:rPr>
        <w:t>C.</w:t>
      </w:r>
      <w:r w:rsidR="00073106" w:rsidRPr="00E01F0A">
        <w:rPr>
          <w:i/>
          <w:lang w:bidi="ar-SA"/>
        </w:rPr>
        <w:t xml:space="preserve"> </w:t>
      </w:r>
      <w:proofErr w:type="spellStart"/>
      <w:r w:rsidRPr="00E01F0A">
        <w:rPr>
          <w:i/>
          <w:lang w:bidi="ar-SA"/>
        </w:rPr>
        <w:t>cylindracea</w:t>
      </w:r>
      <w:proofErr w:type="spellEnd"/>
      <w:r w:rsidRPr="00E01F0A">
        <w:rPr>
          <w:lang w:bidi="ar-SA"/>
        </w:rPr>
        <w:t xml:space="preserve"> </w:t>
      </w:r>
      <w:r w:rsidRPr="00E01F0A">
        <w:t>as a processing aid. This assessment is provided as SD1 and its conclusions are summarised below.</w:t>
      </w:r>
    </w:p>
    <w:p w14:paraId="63F84C3A" w14:textId="77777777" w:rsidR="00FC1E83" w:rsidRPr="00E01F0A" w:rsidRDefault="00FC1E83" w:rsidP="00B00B39"/>
    <w:p w14:paraId="75101AA4" w14:textId="1C34169D" w:rsidR="00B00B39" w:rsidRPr="00E01F0A" w:rsidRDefault="00B00B39" w:rsidP="00B00B39">
      <w:r w:rsidRPr="00E01F0A">
        <w:t>The stated purpose of this enzyme preparation, namely, for use as a processing aid intended for use in baking, milk and dairy processing, and fats and oil processing</w:t>
      </w:r>
      <w:r w:rsidR="00BC0354">
        <w:t>,</w:t>
      </w:r>
      <w:r w:rsidRPr="00E01F0A">
        <w:t xml:space="preserve"> is clearly articulated in the Application. The evidence presented to support the proposed uses provides adequate assurance that the enzyme, in the form and prescribed amounts, is technologically justified and has been demonstrated to be effective in achieving its stated purpose. </w:t>
      </w:r>
      <w:r w:rsidR="00AF3B97" w:rsidRPr="00E01F0A">
        <w:t>That is, it performs its technological purpose during processing and manufacture of food and does not perform a technological purpose in the final food since it is inactivated.</w:t>
      </w:r>
      <w:r w:rsidR="004E7076" w:rsidRPr="00E01F0A">
        <w:t xml:space="preserve"> It is therefore appropriately categorised as a processing aid and not a food additive. </w:t>
      </w:r>
      <w:r w:rsidRPr="00E01F0A">
        <w:t>The enzyme preparation meets international purity specifications.</w:t>
      </w:r>
    </w:p>
    <w:p w14:paraId="1A048294" w14:textId="77777777" w:rsidR="00B00B39" w:rsidRPr="00E01F0A" w:rsidRDefault="00B00B39" w:rsidP="00B00B39">
      <w:pPr>
        <w:widowControl/>
        <w:rPr>
          <w:rFonts w:eastAsia="Calibri"/>
          <w:szCs w:val="22"/>
          <w:lang w:bidi="ar-SA"/>
        </w:rPr>
      </w:pPr>
    </w:p>
    <w:p w14:paraId="29505F0D" w14:textId="3AC1386D" w:rsidR="00B869D5" w:rsidRDefault="00B869D5" w:rsidP="00B869D5">
      <w:r>
        <w:t xml:space="preserve">There are no public health and safety concerns associated with the use of triacylglycerol lipase from </w:t>
      </w:r>
      <w:r w:rsidRPr="009665DA">
        <w:rPr>
          <w:i/>
        </w:rPr>
        <w:t>C</w:t>
      </w:r>
      <w:r w:rsidR="00073106">
        <w:rPr>
          <w:i/>
        </w:rPr>
        <w:t>.</w:t>
      </w:r>
      <w:r w:rsidRPr="009665DA">
        <w:rPr>
          <w:i/>
        </w:rPr>
        <w:t xml:space="preserve"> </w:t>
      </w:r>
      <w:proofErr w:type="spellStart"/>
      <w:r w:rsidRPr="009665DA">
        <w:rPr>
          <w:i/>
        </w:rPr>
        <w:t>cylindracea</w:t>
      </w:r>
      <w:proofErr w:type="spellEnd"/>
      <w:r>
        <w:t xml:space="preserve"> as a food processing aid, on the basis of the following considerations: </w:t>
      </w:r>
    </w:p>
    <w:p w14:paraId="0B5B4FB7" w14:textId="77777777" w:rsidR="00B869D5" w:rsidRDefault="00B869D5" w:rsidP="00B869D5">
      <w:pPr>
        <w:rPr>
          <w:lang w:eastAsia="en-AU" w:bidi="ar-SA"/>
        </w:rPr>
      </w:pPr>
    </w:p>
    <w:p w14:paraId="490DD8BA" w14:textId="3734E863" w:rsidR="00B869D5" w:rsidRDefault="00B869D5" w:rsidP="001776B7">
      <w:pPr>
        <w:pStyle w:val="FSBullet1"/>
        <w:rPr>
          <w:lang w:eastAsia="en-AU"/>
        </w:rPr>
      </w:pPr>
      <w:r>
        <w:rPr>
          <w:lang w:eastAsia="en-AU"/>
        </w:rPr>
        <w:t xml:space="preserve">The production organism is not toxigenic or pathogenic. </w:t>
      </w:r>
      <w:r w:rsidRPr="00DA2F8D">
        <w:rPr>
          <w:i/>
          <w:lang w:eastAsia="en-AU"/>
        </w:rPr>
        <w:t>C</w:t>
      </w:r>
      <w:r w:rsidR="00073106">
        <w:rPr>
          <w:i/>
          <w:lang w:eastAsia="en-AU"/>
        </w:rPr>
        <w:t>.</w:t>
      </w:r>
      <w:r w:rsidRPr="00DA2F8D">
        <w:rPr>
          <w:i/>
          <w:lang w:eastAsia="en-AU"/>
        </w:rPr>
        <w:t xml:space="preserve"> </w:t>
      </w:r>
      <w:proofErr w:type="spellStart"/>
      <w:r w:rsidRPr="00DA2F8D">
        <w:rPr>
          <w:i/>
          <w:lang w:eastAsia="en-AU"/>
        </w:rPr>
        <w:t>cylindracea</w:t>
      </w:r>
      <w:proofErr w:type="spellEnd"/>
      <w:r>
        <w:rPr>
          <w:lang w:eastAsia="en-AU"/>
        </w:rPr>
        <w:t xml:space="preserve"> has a long history of safe use overseas in the production of lipases for a range of industrial purposes, including use as a food processing aid.</w:t>
      </w:r>
    </w:p>
    <w:p w14:paraId="334028B8" w14:textId="77777777" w:rsidR="00B869D5" w:rsidRDefault="00B869D5" w:rsidP="00B869D5">
      <w:pPr>
        <w:rPr>
          <w:lang w:eastAsia="en-AU" w:bidi="ar-SA"/>
        </w:rPr>
      </w:pPr>
    </w:p>
    <w:p w14:paraId="3F66E9D2" w14:textId="77777777" w:rsidR="00B869D5" w:rsidRDefault="00B869D5" w:rsidP="001776B7">
      <w:pPr>
        <w:pStyle w:val="FSBullet1"/>
        <w:rPr>
          <w:lang w:eastAsia="en-AU"/>
        </w:rPr>
      </w:pPr>
      <w:r>
        <w:rPr>
          <w:lang w:eastAsia="en-AU"/>
        </w:rPr>
        <w:t xml:space="preserve">Triacylglycerol lipase was not genotoxic </w:t>
      </w:r>
      <w:r w:rsidRPr="00DA2F8D">
        <w:rPr>
          <w:i/>
          <w:lang w:eastAsia="en-AU"/>
        </w:rPr>
        <w:t>in vitro</w:t>
      </w:r>
      <w:r>
        <w:rPr>
          <w:lang w:eastAsia="en-AU"/>
        </w:rPr>
        <w:t>.</w:t>
      </w:r>
    </w:p>
    <w:p w14:paraId="6A24E1FF" w14:textId="77777777" w:rsidR="00B869D5" w:rsidRDefault="00B869D5" w:rsidP="00B869D5">
      <w:pPr>
        <w:rPr>
          <w:lang w:eastAsia="en-AU" w:bidi="ar-SA"/>
        </w:rPr>
      </w:pPr>
    </w:p>
    <w:p w14:paraId="58BFF9CD" w14:textId="12689F37" w:rsidR="0091345A" w:rsidRDefault="0091345A" w:rsidP="00F61D84">
      <w:pPr>
        <w:pStyle w:val="FSBullet1"/>
        <w:rPr>
          <w:lang w:eastAsia="en-AU"/>
        </w:rPr>
      </w:pPr>
      <w:r>
        <w:rPr>
          <w:lang w:eastAsia="en-AU"/>
        </w:rPr>
        <w:t xml:space="preserve">The enzyme preparation caused no observable adverse effects. The no observed adverse effect level (NOAEL) in a 13-week repeated dose oral toxicity study in rats was the highest dose tested and corresponds to 10,200 mg/kg </w:t>
      </w:r>
      <w:proofErr w:type="spellStart"/>
      <w:r>
        <w:rPr>
          <w:lang w:eastAsia="en-AU"/>
        </w:rPr>
        <w:t>bw</w:t>
      </w:r>
      <w:proofErr w:type="spellEnd"/>
      <w:r>
        <w:rPr>
          <w:lang w:eastAsia="en-AU"/>
        </w:rPr>
        <w:t xml:space="preserve">/day or 581 mg </w:t>
      </w:r>
      <w:r w:rsidR="00F53476">
        <w:rPr>
          <w:lang w:eastAsia="en-AU"/>
        </w:rPr>
        <w:t>total organic solids (</w:t>
      </w:r>
      <w:r>
        <w:rPr>
          <w:lang w:eastAsia="en-AU"/>
        </w:rPr>
        <w:t>TOS</w:t>
      </w:r>
      <w:r w:rsidR="00F53476">
        <w:rPr>
          <w:lang w:eastAsia="en-AU"/>
        </w:rPr>
        <w:t>)</w:t>
      </w:r>
      <w:r>
        <w:rPr>
          <w:lang w:eastAsia="en-AU"/>
        </w:rPr>
        <w:t xml:space="preserve">/kg </w:t>
      </w:r>
      <w:proofErr w:type="spellStart"/>
      <w:r>
        <w:rPr>
          <w:lang w:eastAsia="en-AU"/>
        </w:rPr>
        <w:t>bw</w:t>
      </w:r>
      <w:proofErr w:type="spellEnd"/>
      <w:r>
        <w:rPr>
          <w:lang w:eastAsia="en-AU"/>
        </w:rPr>
        <w:t xml:space="preserve">/day. This is more than 5000-fold higher than the Applicant’s estimate of an individual’s theoretical maximal daily intake (0.102 mg TOS/kg </w:t>
      </w:r>
      <w:proofErr w:type="spellStart"/>
      <w:r>
        <w:rPr>
          <w:lang w:eastAsia="en-AU"/>
        </w:rPr>
        <w:t>bw</w:t>
      </w:r>
      <w:proofErr w:type="spellEnd"/>
      <w:r>
        <w:rPr>
          <w:lang w:eastAsia="en-AU"/>
        </w:rPr>
        <w:t xml:space="preserve">/day) based on the proposed uses in </w:t>
      </w:r>
      <w:r w:rsidR="00F61D84">
        <w:rPr>
          <w:lang w:eastAsia="en-AU"/>
        </w:rPr>
        <w:t xml:space="preserve">the manufacture of </w:t>
      </w:r>
      <w:r w:rsidR="00F61D84" w:rsidRPr="00F61D84">
        <w:rPr>
          <w:lang w:eastAsia="en-AU"/>
        </w:rPr>
        <w:t>bakery products and dairy products and in the processing of fats and oils</w:t>
      </w:r>
      <w:r>
        <w:rPr>
          <w:lang w:eastAsia="en-AU"/>
        </w:rPr>
        <w:t>.</w:t>
      </w:r>
    </w:p>
    <w:p w14:paraId="045C4D9F" w14:textId="19E8B77E" w:rsidR="00B869D5" w:rsidRDefault="0091345A" w:rsidP="00B869D5">
      <w:pPr>
        <w:widowControl/>
        <w:rPr>
          <w:lang w:eastAsia="en-AU" w:bidi="ar-SA"/>
        </w:rPr>
      </w:pPr>
      <w:r w:rsidDel="0091345A">
        <w:rPr>
          <w:lang w:eastAsia="en-AU" w:bidi="ar-SA"/>
        </w:rPr>
        <w:t xml:space="preserve"> </w:t>
      </w:r>
    </w:p>
    <w:p w14:paraId="641A7E10" w14:textId="7442C06D" w:rsidR="00B869D5" w:rsidRDefault="00B869D5" w:rsidP="001776B7">
      <w:pPr>
        <w:pStyle w:val="FSBullet1"/>
        <w:rPr>
          <w:lang w:eastAsia="en-AU"/>
        </w:rPr>
      </w:pPr>
      <w:r>
        <w:rPr>
          <w:lang w:eastAsia="en-AU"/>
        </w:rPr>
        <w:t xml:space="preserve">Triacylglycerol lipase from </w:t>
      </w:r>
      <w:r w:rsidRPr="00DA2F8D">
        <w:rPr>
          <w:i/>
          <w:lang w:eastAsia="en-AU"/>
        </w:rPr>
        <w:t>C</w:t>
      </w:r>
      <w:r w:rsidR="00073106">
        <w:rPr>
          <w:i/>
          <w:lang w:eastAsia="en-AU"/>
        </w:rPr>
        <w:t>.</w:t>
      </w:r>
      <w:r w:rsidRPr="00DA2F8D">
        <w:rPr>
          <w:i/>
          <w:lang w:eastAsia="en-AU"/>
        </w:rPr>
        <w:t xml:space="preserve"> </w:t>
      </w:r>
      <w:proofErr w:type="spellStart"/>
      <w:r w:rsidRPr="00DA2F8D">
        <w:rPr>
          <w:i/>
          <w:lang w:eastAsia="en-AU"/>
        </w:rPr>
        <w:t>cylindracea</w:t>
      </w:r>
      <w:proofErr w:type="spellEnd"/>
      <w:r>
        <w:rPr>
          <w:lang w:eastAsia="en-AU"/>
        </w:rPr>
        <w:t xml:space="preserve"> does not share amino acid sequence homology with any known allergens. No reports of allergenic </w:t>
      </w:r>
      <w:r w:rsidR="00BC0354">
        <w:rPr>
          <w:lang w:eastAsia="en-AU"/>
        </w:rPr>
        <w:t xml:space="preserve">responses </w:t>
      </w:r>
      <w:r>
        <w:rPr>
          <w:lang w:eastAsia="en-AU"/>
        </w:rPr>
        <w:t xml:space="preserve">resulting from use overseas have been identified. </w:t>
      </w:r>
    </w:p>
    <w:p w14:paraId="5C91AB92" w14:textId="77777777" w:rsidR="00B00B39" w:rsidRPr="00E01F0A" w:rsidRDefault="00B00B39" w:rsidP="00B00B39">
      <w:pPr>
        <w:widowControl/>
        <w:rPr>
          <w:rFonts w:eastAsia="Calibri"/>
          <w:szCs w:val="22"/>
          <w:lang w:bidi="ar-SA"/>
        </w:rPr>
      </w:pPr>
    </w:p>
    <w:p w14:paraId="5B6FE32B" w14:textId="411D6D4A" w:rsidR="00B00B39" w:rsidRPr="00E01F0A" w:rsidRDefault="00B00B39" w:rsidP="00B00B39">
      <w:pPr>
        <w:widowControl/>
        <w:rPr>
          <w:rFonts w:eastAsia="Calibri"/>
          <w:szCs w:val="22"/>
          <w:lang w:bidi="ar-SA"/>
        </w:rPr>
      </w:pPr>
      <w:r w:rsidRPr="00E01F0A">
        <w:rPr>
          <w:lang w:bidi="ar-SA"/>
        </w:rPr>
        <w:t xml:space="preserve">Based on the reviewed toxicological data, it is concluded that in the absence of any identifiable hazard, an Acceptable Daily Intake (ADI) ‘not specified’ is appropriate for triacylglycerol lipase from </w:t>
      </w:r>
      <w:r w:rsidRPr="00E01F0A">
        <w:rPr>
          <w:i/>
          <w:lang w:bidi="ar-SA"/>
        </w:rPr>
        <w:t xml:space="preserve">C. </w:t>
      </w:r>
      <w:proofErr w:type="spellStart"/>
      <w:r w:rsidRPr="00E01F0A">
        <w:rPr>
          <w:i/>
          <w:lang w:bidi="ar-SA"/>
        </w:rPr>
        <w:t>cylindracea</w:t>
      </w:r>
      <w:proofErr w:type="spellEnd"/>
      <w:r w:rsidRPr="00E01F0A">
        <w:rPr>
          <w:lang w:bidi="ar-SA"/>
        </w:rPr>
        <w:t>. A dietary exposure assessment was therefore not required.</w:t>
      </w:r>
    </w:p>
    <w:p w14:paraId="419F5812" w14:textId="6BB5E1C1" w:rsidR="004F69F6" w:rsidRPr="00932F14" w:rsidRDefault="00D3171B" w:rsidP="004646F8">
      <w:pPr>
        <w:pStyle w:val="Heading2"/>
      </w:pPr>
      <w:bookmarkStart w:id="47" w:name="_Toc485991552"/>
      <w:r>
        <w:t>2</w:t>
      </w:r>
      <w:r w:rsidR="0045556F">
        <w:t>.</w:t>
      </w:r>
      <w:r w:rsidR="00B16556">
        <w:t>2</w:t>
      </w:r>
      <w:r w:rsidR="00271F00">
        <w:tab/>
      </w:r>
      <w:bookmarkEnd w:id="44"/>
      <w:bookmarkEnd w:id="45"/>
      <w:bookmarkEnd w:id="46"/>
      <w:r w:rsidR="0045556F">
        <w:t>R</w:t>
      </w:r>
      <w:r w:rsidR="00707E72">
        <w:t>isk m</w:t>
      </w:r>
      <w:r w:rsidR="008A35FB">
        <w:t>anagement</w:t>
      </w:r>
      <w:bookmarkEnd w:id="47"/>
    </w:p>
    <w:p w14:paraId="1561676D" w14:textId="76C4548F" w:rsidR="00966C6F" w:rsidRDefault="00966C6F" w:rsidP="00966C6F">
      <w:bookmarkStart w:id="48" w:name="_Toc300761910"/>
      <w:r w:rsidRPr="0044606A">
        <w:t>The risk assessment conclusions provide evidence that there are no safety risks from the use of this enzyme</w:t>
      </w:r>
      <w:r w:rsidR="003508DC">
        <w:t xml:space="preserve"> as a food processing aid.</w:t>
      </w:r>
      <w:r w:rsidRPr="0044606A">
        <w:t xml:space="preserve"> As processing aids require permissions in the Code, the main risk management option available to FSANZ is to approve or reject the request to amend the Code</w:t>
      </w:r>
      <w:r w:rsidR="003009E8">
        <w:t xml:space="preserve">, </w:t>
      </w:r>
      <w:r w:rsidR="00CE23B9">
        <w:t xml:space="preserve">and </w:t>
      </w:r>
      <w:r w:rsidR="000C04FD">
        <w:t xml:space="preserve">impose </w:t>
      </w:r>
      <w:r w:rsidR="00CE23B9">
        <w:t>any conditions that may be appropriate</w:t>
      </w:r>
      <w:r w:rsidRPr="0044606A">
        <w:t xml:space="preserve">. Other risk management options available for this Application are related to labelling and enzyme nomenclature which are discussed </w:t>
      </w:r>
      <w:r w:rsidR="004301E1">
        <w:t>in sections 2.2.3 and 2.2.2</w:t>
      </w:r>
      <w:r w:rsidR="00BD1DE4">
        <w:t>,</w:t>
      </w:r>
      <w:r w:rsidR="004301E1">
        <w:t xml:space="preserve"> respectively</w:t>
      </w:r>
      <w:r w:rsidRPr="0044606A">
        <w:t>. The regulatory options analysed in section 2.4.1.1 take account of the safety of the enzyme preparation.</w:t>
      </w:r>
    </w:p>
    <w:p w14:paraId="20AED50E" w14:textId="7248AFCD" w:rsidR="007C7247" w:rsidRDefault="003009E8" w:rsidP="003009E8">
      <w:pPr>
        <w:pStyle w:val="Heading3"/>
      </w:pPr>
      <w:bookmarkStart w:id="49" w:name="_Toc485991553"/>
      <w:r>
        <w:t>2.2.1</w:t>
      </w:r>
      <w:r>
        <w:tab/>
        <w:t>Regulatory approval for enzymes</w:t>
      </w:r>
      <w:bookmarkEnd w:id="49"/>
    </w:p>
    <w:p w14:paraId="3D6A4E08" w14:textId="52B0AA91" w:rsidR="007C7247" w:rsidRDefault="00D22BED" w:rsidP="00DD3C5E">
      <w:r w:rsidRPr="00F01661">
        <w:t xml:space="preserve">The food technology aspect of the risk assessment has concluded that the enzyme meets its stated purpose, as a processing aid for use in baking, milk and dairy processing, and fats and oil processing. The safety assessment has further concluded that in the absence of any identifiable hazard that an ADI of ‘not specified’ is appropriate for the enzyme. </w:t>
      </w:r>
    </w:p>
    <w:p w14:paraId="21D14680" w14:textId="77777777" w:rsidR="005217F4" w:rsidRDefault="005217F4" w:rsidP="00DD3C5E"/>
    <w:p w14:paraId="1D7ED494" w14:textId="6D89EC27" w:rsidR="005217F4" w:rsidRPr="00F01661" w:rsidRDefault="005217F4" w:rsidP="00DD3C5E">
      <w:r>
        <w:t xml:space="preserve">Therefore, it is proposed to permit the use of the enzyme as a processing aid </w:t>
      </w:r>
      <w:r w:rsidRPr="00F01661">
        <w:t xml:space="preserve">for </w:t>
      </w:r>
      <w:r w:rsidR="00F61D84">
        <w:t xml:space="preserve">its stated </w:t>
      </w:r>
      <w:r w:rsidRPr="00F01661">
        <w:lastRenderedPageBreak/>
        <w:t>use in baking, milk and dairy processing, and fats and oil processing</w:t>
      </w:r>
      <w:r w:rsidR="001776B7">
        <w:t>,</w:t>
      </w:r>
      <w:r>
        <w:t xml:space="preserve"> which are the uses </w:t>
      </w:r>
      <w:r w:rsidR="001776B7">
        <w:t xml:space="preserve">for which </w:t>
      </w:r>
      <w:r>
        <w:t xml:space="preserve">it has been requested to be permitted. </w:t>
      </w:r>
    </w:p>
    <w:p w14:paraId="48780002" w14:textId="6D2CB720" w:rsidR="00966C6F" w:rsidRDefault="00966C6F" w:rsidP="00966C6F">
      <w:pPr>
        <w:pStyle w:val="Heading3"/>
      </w:pPr>
      <w:bookmarkStart w:id="50" w:name="_Toc485991554"/>
      <w:r>
        <w:t>2.2.</w:t>
      </w:r>
      <w:r w:rsidR="003009E8">
        <w:t>2</w:t>
      </w:r>
      <w:r>
        <w:tab/>
        <w:t>Enzyme nomenclature</w:t>
      </w:r>
      <w:bookmarkEnd w:id="50"/>
    </w:p>
    <w:p w14:paraId="4A09A2C5" w14:textId="2A93C630" w:rsidR="00F558B1" w:rsidRPr="00BC2BD3" w:rsidRDefault="00F558B1" w:rsidP="00F558B1">
      <w:pPr>
        <w:rPr>
          <w:rFonts w:cs="Arial"/>
        </w:rPr>
      </w:pPr>
      <w:r w:rsidRPr="000B5D0F">
        <w:rPr>
          <w:lang w:bidi="ar-SA"/>
        </w:rPr>
        <w:t>FSANZ notes that the International Union of Biochemistry and Molecular Biology (IUBMB), the internationally recognised authority for enzyme nomenclature, uses the name “</w:t>
      </w:r>
      <w:r>
        <w:rPr>
          <w:lang w:bidi="ar-SA"/>
        </w:rPr>
        <w:t>triacylglycerol lipase</w:t>
      </w:r>
      <w:r w:rsidRPr="000B5D0F">
        <w:rPr>
          <w:lang w:bidi="ar-SA"/>
        </w:rPr>
        <w:t xml:space="preserve">” for enzymes with an EC number of </w:t>
      </w:r>
      <w:r w:rsidRPr="000B5D0F">
        <w:rPr>
          <w:lang w:val="en-AU" w:eastAsia="en-AU"/>
        </w:rPr>
        <w:t>3.</w:t>
      </w:r>
      <w:r>
        <w:rPr>
          <w:lang w:val="en-AU" w:eastAsia="en-AU"/>
        </w:rPr>
        <w:t>1.1.3</w:t>
      </w:r>
      <w:r w:rsidRPr="000B5D0F">
        <w:rPr>
          <w:lang w:val="en-AU" w:eastAsia="en-AU"/>
        </w:rPr>
        <w:t xml:space="preserve"> (IUBMB 201</w:t>
      </w:r>
      <w:r w:rsidR="00316E9A">
        <w:rPr>
          <w:lang w:val="en-AU" w:eastAsia="en-AU"/>
        </w:rPr>
        <w:t>7</w:t>
      </w:r>
      <w:r w:rsidRPr="000B5D0F">
        <w:rPr>
          <w:lang w:val="en-AU" w:eastAsia="en-AU"/>
        </w:rPr>
        <w:t>)</w:t>
      </w:r>
      <w:r w:rsidRPr="000B5D0F">
        <w:rPr>
          <w:lang w:bidi="ar-SA"/>
        </w:rPr>
        <w:t>.</w:t>
      </w:r>
      <w:r>
        <w:rPr>
          <w:lang w:bidi="ar-SA"/>
        </w:rPr>
        <w:t xml:space="preserve"> This is the name used in the Application and in this report but the name listed in Schedule 18 is, and will remain, as Lipase, triacylglycerol</w:t>
      </w:r>
      <w:r w:rsidR="00C75E19">
        <w:rPr>
          <w:lang w:bidi="ar-SA"/>
        </w:rPr>
        <w:t xml:space="preserve"> as it is similar to the IUBMB name, is understood by relevant stakeholders as the name in the Code and is used for a number of other source organisms</w:t>
      </w:r>
      <w:r>
        <w:rPr>
          <w:lang w:bidi="ar-SA"/>
        </w:rPr>
        <w:t>.</w:t>
      </w:r>
    </w:p>
    <w:p w14:paraId="0D7DE0CB" w14:textId="77777777" w:rsidR="00966C6F" w:rsidRDefault="00966C6F" w:rsidP="00966C6F">
      <w:pPr>
        <w:rPr>
          <w:lang w:eastAsia="en-AU" w:bidi="ar-SA"/>
        </w:rPr>
      </w:pPr>
    </w:p>
    <w:p w14:paraId="644987C7" w14:textId="2B682DD1" w:rsidR="00F558B1" w:rsidRDefault="00F558B1" w:rsidP="00966C6F">
      <w:pPr>
        <w:rPr>
          <w:lang w:eastAsia="en-AU" w:bidi="ar-SA"/>
        </w:rPr>
      </w:pPr>
      <w:r>
        <w:rPr>
          <w:lang w:eastAsia="en-AU" w:bidi="ar-SA"/>
        </w:rPr>
        <w:t xml:space="preserve">The source microorganism is stated in the Application as </w:t>
      </w:r>
      <w:r w:rsidRPr="00F558B1">
        <w:rPr>
          <w:i/>
          <w:lang w:eastAsia="en-AU" w:bidi="ar-SA"/>
        </w:rPr>
        <w:t>C</w:t>
      </w:r>
      <w:r w:rsidR="003D3B97">
        <w:rPr>
          <w:i/>
          <w:lang w:eastAsia="en-AU" w:bidi="ar-SA"/>
        </w:rPr>
        <w:t>.</w:t>
      </w:r>
      <w:r w:rsidRPr="00F558B1">
        <w:rPr>
          <w:i/>
          <w:lang w:eastAsia="en-AU" w:bidi="ar-SA"/>
        </w:rPr>
        <w:t xml:space="preserve"> </w:t>
      </w:r>
      <w:proofErr w:type="spellStart"/>
      <w:r w:rsidRPr="00F558B1">
        <w:rPr>
          <w:i/>
          <w:lang w:eastAsia="en-AU" w:bidi="ar-SA"/>
        </w:rPr>
        <w:t>cylindracea</w:t>
      </w:r>
      <w:proofErr w:type="spellEnd"/>
      <w:r>
        <w:rPr>
          <w:lang w:eastAsia="en-AU" w:bidi="ar-SA"/>
        </w:rPr>
        <w:t xml:space="preserve">. </w:t>
      </w:r>
    </w:p>
    <w:p w14:paraId="085BCC3B" w14:textId="5FEDF8DB" w:rsidR="00966C6F" w:rsidRDefault="00966C6F" w:rsidP="00966C6F">
      <w:pPr>
        <w:pStyle w:val="Heading3"/>
      </w:pPr>
      <w:bookmarkStart w:id="51" w:name="_Toc485991555"/>
      <w:r>
        <w:t>2.2.</w:t>
      </w:r>
      <w:r w:rsidR="003009E8">
        <w:t>3</w:t>
      </w:r>
      <w:r>
        <w:tab/>
        <w:t>Labelling considerations</w:t>
      </w:r>
      <w:bookmarkEnd w:id="51"/>
    </w:p>
    <w:p w14:paraId="797351CF" w14:textId="54C56B9C" w:rsidR="007214FB" w:rsidRDefault="007214FB" w:rsidP="007214FB">
      <w:r w:rsidRPr="00D32073">
        <w:rPr>
          <w:lang w:bidi="ar-SA"/>
        </w:rPr>
        <w:t>As a general rule, processing aids</w:t>
      </w:r>
      <w:r>
        <w:rPr>
          <w:lang w:bidi="ar-SA"/>
        </w:rPr>
        <w:t xml:space="preserve"> (which include a number of permitted enzymes of microbial origin as listed in </w:t>
      </w:r>
      <w:r w:rsidRPr="00590981">
        <w:t xml:space="preserve">the </w:t>
      </w:r>
      <w:r w:rsidR="00D94050">
        <w:t>t</w:t>
      </w:r>
      <w:r w:rsidRPr="00590981">
        <w:t>able to subsection S18—4(5)</w:t>
      </w:r>
      <w:r>
        <w:t>)</w:t>
      </w:r>
      <w:r w:rsidRPr="00D32073">
        <w:rPr>
          <w:lang w:bidi="ar-SA"/>
        </w:rPr>
        <w:t xml:space="preserve"> are exempt from the requirement to be declared in the statement of ingredients in accordance with paragraphs 1.2.4—3(2</w:t>
      </w:r>
      <w:proofErr w:type="gramStart"/>
      <w:r w:rsidRPr="00D32073">
        <w:rPr>
          <w:lang w:bidi="ar-SA"/>
        </w:rPr>
        <w:t>)(</w:t>
      </w:r>
      <w:proofErr w:type="gramEnd"/>
      <w:r w:rsidRPr="00D32073">
        <w:rPr>
          <w:lang w:bidi="ar-SA"/>
        </w:rPr>
        <w:t>d) and (e) in Standard 1.2.4 – Information requirements – statement of ingredients.</w:t>
      </w:r>
      <w:r>
        <w:rPr>
          <w:lang w:bidi="ar-SA"/>
        </w:rPr>
        <w:t xml:space="preserve"> </w:t>
      </w:r>
    </w:p>
    <w:p w14:paraId="58167686" w14:textId="77777777" w:rsidR="007214FB" w:rsidRDefault="007214FB" w:rsidP="007214FB"/>
    <w:p w14:paraId="2A65E86D" w14:textId="0163D494" w:rsidR="00966C6F" w:rsidRDefault="007214FB" w:rsidP="00966C6F">
      <w:r>
        <w:t>The risk assessment concluded that the use of the enzyme preparation poses no risk to public health and safety</w:t>
      </w:r>
      <w:r w:rsidR="004E7076">
        <w:t xml:space="preserve"> and it performs its technological purpose as a processing aid</w:t>
      </w:r>
      <w:r>
        <w:t xml:space="preserve">. Therefore, the generic exemption </w:t>
      </w:r>
      <w:r w:rsidR="00BC1F99">
        <w:t xml:space="preserve">from declaration of processing aids in the statement of ingredients </w:t>
      </w:r>
      <w:r>
        <w:t xml:space="preserve">will apply to </w:t>
      </w:r>
      <w:r w:rsidR="00BC1F99" w:rsidRPr="00BC1F99">
        <w:t>foods produced using this enzyme as a processing aid</w:t>
      </w:r>
      <w:r w:rsidR="00BC1F99">
        <w:t xml:space="preserve"> and no </w:t>
      </w:r>
      <w:r>
        <w:t>additional labelling requirements are proposed.</w:t>
      </w:r>
      <w:r w:rsidR="00BC1F99" w:rsidRPr="00BC1F99">
        <w:t xml:space="preserve"> </w:t>
      </w:r>
    </w:p>
    <w:p w14:paraId="27B39AF8" w14:textId="407DC830" w:rsidR="00F01661" w:rsidRDefault="00F01661" w:rsidP="00F01661">
      <w:pPr>
        <w:pStyle w:val="Heading3"/>
      </w:pPr>
      <w:bookmarkStart w:id="52" w:name="_Toc485991556"/>
      <w:r>
        <w:t>2.2.4</w:t>
      </w:r>
      <w:r>
        <w:tab/>
        <w:t>Risk management conclusion</w:t>
      </w:r>
      <w:bookmarkEnd w:id="52"/>
    </w:p>
    <w:p w14:paraId="48CB7614" w14:textId="62BFFAEF" w:rsidR="00F01661" w:rsidRPr="00F01661" w:rsidRDefault="00F01661" w:rsidP="00F01661">
      <w:pPr>
        <w:rPr>
          <w:lang w:eastAsia="en-AU" w:bidi="ar-SA"/>
        </w:rPr>
      </w:pPr>
      <w:r>
        <w:t>The risk management conclusion is</w:t>
      </w:r>
      <w:r w:rsidRPr="00F01661">
        <w:t xml:space="preserve"> to add the permission for </w:t>
      </w:r>
      <w:r w:rsidR="005217F4" w:rsidRPr="00F01661">
        <w:t>lipase, triacylglycerol (EC 3.1.1.3)</w:t>
      </w:r>
      <w:r w:rsidR="005217F4">
        <w:t xml:space="preserve"> sourced from </w:t>
      </w:r>
      <w:r w:rsidR="005217F4" w:rsidRPr="00F01661">
        <w:rPr>
          <w:i/>
        </w:rPr>
        <w:t>C</w:t>
      </w:r>
      <w:r w:rsidR="003D3B97">
        <w:rPr>
          <w:i/>
        </w:rPr>
        <w:t>.</w:t>
      </w:r>
      <w:r w:rsidR="005217F4" w:rsidRPr="00F01661">
        <w:rPr>
          <w:i/>
        </w:rPr>
        <w:t xml:space="preserve"> </w:t>
      </w:r>
      <w:proofErr w:type="spellStart"/>
      <w:r w:rsidR="005217F4" w:rsidRPr="00F01661">
        <w:rPr>
          <w:i/>
        </w:rPr>
        <w:t>cylindracea</w:t>
      </w:r>
      <w:proofErr w:type="spellEnd"/>
      <w:r w:rsidR="005217F4" w:rsidRPr="00F01661">
        <w:t xml:space="preserve"> </w:t>
      </w:r>
      <w:r w:rsidRPr="00F01661">
        <w:t>into the table to S18—</w:t>
      </w:r>
      <w:r w:rsidR="005217F4">
        <w:t>9</w:t>
      </w:r>
      <w:r w:rsidRPr="00F01661">
        <w:t>(</w:t>
      </w:r>
      <w:r w:rsidR="005217F4">
        <w:t>3</w:t>
      </w:r>
      <w:r w:rsidRPr="00F01661">
        <w:t>)</w:t>
      </w:r>
      <w:r w:rsidR="005217F4">
        <w:t xml:space="preserve">. </w:t>
      </w:r>
      <w:r w:rsidR="008A5B29">
        <w:t>The technological purpose is for use in the manufacture of bakery products and dairy products</w:t>
      </w:r>
      <w:r w:rsidR="003D3B97">
        <w:t>,</w:t>
      </w:r>
      <w:r w:rsidR="008A5B29">
        <w:t xml:space="preserve"> and in</w:t>
      </w:r>
      <w:r w:rsidR="008A5B29" w:rsidRPr="002B7F25">
        <w:t xml:space="preserve"> </w:t>
      </w:r>
      <w:r w:rsidR="008A5B29">
        <w:t xml:space="preserve">the </w:t>
      </w:r>
      <w:r w:rsidR="008A5B29" w:rsidRPr="002B7F25">
        <w:t xml:space="preserve">processing </w:t>
      </w:r>
      <w:r w:rsidR="008A5B29">
        <w:t>of fats and oils. The maximum permitted level is GMP.</w:t>
      </w:r>
      <w:r w:rsidR="005217F4">
        <w:t xml:space="preserve"> </w:t>
      </w:r>
      <w:r w:rsidRPr="00F01661">
        <w:t xml:space="preserve"> </w:t>
      </w:r>
    </w:p>
    <w:p w14:paraId="3E7F34BF" w14:textId="622EA553" w:rsidR="00E520FE" w:rsidRPr="00932F14" w:rsidRDefault="00E520FE" w:rsidP="00E520FE">
      <w:pPr>
        <w:pStyle w:val="Heading2"/>
      </w:pPr>
      <w:bookmarkStart w:id="53" w:name="_Toc300933435"/>
      <w:bookmarkStart w:id="54" w:name="_Toc485991557"/>
      <w:r>
        <w:t>2.</w:t>
      </w:r>
      <w:r w:rsidR="00B16556">
        <w:t>3</w:t>
      </w:r>
      <w:r>
        <w:tab/>
        <w:t>Risk communication</w:t>
      </w:r>
      <w:bookmarkEnd w:id="53"/>
      <w:bookmarkEnd w:id="54"/>
      <w:r>
        <w:t xml:space="preserve"> </w:t>
      </w:r>
    </w:p>
    <w:p w14:paraId="311754AF" w14:textId="62946EF7" w:rsidR="00E520FE" w:rsidRPr="00B16556" w:rsidRDefault="00E520FE" w:rsidP="00022DBC">
      <w:pPr>
        <w:pStyle w:val="Heading3"/>
        <w:rPr>
          <w:color w:val="auto"/>
        </w:rPr>
      </w:pPr>
      <w:bookmarkStart w:id="55" w:name="_Toc300933437"/>
      <w:bookmarkStart w:id="56" w:name="_Toc485991558"/>
      <w:bookmarkStart w:id="57" w:name="_Toc286391012"/>
      <w:r w:rsidRPr="00B16556">
        <w:rPr>
          <w:color w:val="auto"/>
        </w:rPr>
        <w:t>2.</w:t>
      </w:r>
      <w:r w:rsidR="00B16556" w:rsidRPr="00B16556">
        <w:rPr>
          <w:color w:val="auto"/>
        </w:rPr>
        <w:t>3</w:t>
      </w:r>
      <w:r w:rsidRPr="00B16556">
        <w:rPr>
          <w:color w:val="auto"/>
        </w:rPr>
        <w:t>.1</w:t>
      </w:r>
      <w:r w:rsidRPr="00B16556">
        <w:rPr>
          <w:color w:val="auto"/>
        </w:rPr>
        <w:tab/>
        <w:t>Consultation</w:t>
      </w:r>
      <w:bookmarkEnd w:id="55"/>
      <w:bookmarkEnd w:id="56"/>
    </w:p>
    <w:p w14:paraId="153D70C7" w14:textId="77777777" w:rsidR="0086313E" w:rsidRPr="00535F8F" w:rsidRDefault="0086313E" w:rsidP="0086313E">
      <w:bookmarkStart w:id="58" w:name="_Toc300761912"/>
      <w:bookmarkStart w:id="59" w:name="_Toc300933439"/>
      <w:bookmarkEnd w:id="57"/>
      <w:r w:rsidRPr="00535F8F">
        <w:rPr>
          <w:szCs w:val="22"/>
        </w:rPr>
        <w:t xml:space="preserve">Consultation is a key part of FSANZ’s standards development process. </w:t>
      </w:r>
      <w:r w:rsidRPr="00535F8F">
        <w:t>FSANZ developed and applied a basic communication strategy to this Application. All calls for submissions are notified via the Food Standards Notification Circular, media release, FSANZ’s social media tools and Food Standards News.</w:t>
      </w:r>
    </w:p>
    <w:p w14:paraId="711C2D60" w14:textId="77777777" w:rsidR="0086313E" w:rsidRDefault="0086313E" w:rsidP="0086313E"/>
    <w:p w14:paraId="6105A6B9" w14:textId="77777777" w:rsidR="0086313E" w:rsidRPr="00535F8F" w:rsidRDefault="0086313E" w:rsidP="0086313E">
      <w:r w:rsidRPr="00535F8F">
        <w:t xml:space="preserve">The process by which FSANZ considers standard development matters is open, accountable, consultative and transparent. Public submissions are called to obtain the views of interested parties on issues raised by the Application and the impacts of regulatory options. </w:t>
      </w:r>
    </w:p>
    <w:p w14:paraId="30D9E1CC" w14:textId="77777777" w:rsidR="0086313E" w:rsidRDefault="0086313E" w:rsidP="0086313E"/>
    <w:p w14:paraId="31B819BD" w14:textId="77777777" w:rsidR="0086313E" w:rsidRDefault="0086313E" w:rsidP="0086313E">
      <w:pPr>
        <w:rPr>
          <w:b/>
          <w:bCs/>
        </w:rPr>
      </w:pPr>
      <w:r w:rsidRPr="00535F8F">
        <w:t>The draft variation will be considered for approval by the FSANZ Board taking into account public comments received from this call for submissions.</w:t>
      </w:r>
    </w:p>
    <w:p w14:paraId="0848F2EE" w14:textId="25231229" w:rsidR="00E520FE" w:rsidRPr="00022DBC" w:rsidRDefault="00022DBC" w:rsidP="0068377E">
      <w:pPr>
        <w:pStyle w:val="Heading3"/>
      </w:pPr>
      <w:bookmarkStart w:id="60" w:name="_Toc485991559"/>
      <w:r w:rsidRPr="00022DBC">
        <w:t>2.</w:t>
      </w:r>
      <w:r w:rsidR="0068377E">
        <w:t>3</w:t>
      </w:r>
      <w:r w:rsidRPr="00022DBC">
        <w:t>.2</w:t>
      </w:r>
      <w:r w:rsidR="00E520FE" w:rsidRPr="00022DBC">
        <w:tab/>
        <w:t>World Trade Organization (WTO)</w:t>
      </w:r>
      <w:bookmarkEnd w:id="58"/>
      <w:bookmarkEnd w:id="59"/>
      <w:bookmarkEnd w:id="60"/>
    </w:p>
    <w:p w14:paraId="719C4490" w14:textId="77777777" w:rsidR="00E520FE" w:rsidRDefault="00E520FE" w:rsidP="00E520FE">
      <w:pPr>
        <w:rPr>
          <w:rFonts w:cs="Arial"/>
          <w:color w:val="000000"/>
        </w:rPr>
      </w:pPr>
      <w:r w:rsidRPr="00DC6570">
        <w:rPr>
          <w:rFonts w:cs="Arial"/>
          <w:color w:val="000000"/>
        </w:rPr>
        <w:t xml:space="preserve">As members of the World Trade Organization (WTO), Australia and New Zealand are obliged </w:t>
      </w:r>
      <w:r w:rsidRPr="00DC6570">
        <w:rPr>
          <w:rFonts w:cs="Arial"/>
          <w:color w:val="000000"/>
        </w:rPr>
        <w:lastRenderedPageBreak/>
        <w:t>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73470B95" w14:textId="77777777" w:rsidR="00B16556" w:rsidRPr="00DC6570" w:rsidRDefault="00B16556" w:rsidP="00E520FE">
      <w:pPr>
        <w:rPr>
          <w:rFonts w:cs="Arial"/>
          <w:color w:val="000000"/>
        </w:rPr>
      </w:pPr>
    </w:p>
    <w:p w14:paraId="64549B4E" w14:textId="58D73E09" w:rsidR="00E520FE" w:rsidRPr="00B16556" w:rsidRDefault="00E520FE" w:rsidP="00E520FE">
      <w:pPr>
        <w:tabs>
          <w:tab w:val="left" w:pos="1560"/>
        </w:tabs>
        <w:rPr>
          <w:rFonts w:cs="Arial"/>
          <w:iCs/>
        </w:rPr>
      </w:pPr>
      <w:r w:rsidRPr="00DC6570">
        <w:rPr>
          <w:rFonts w:cs="Arial"/>
        </w:rPr>
        <w:t xml:space="preserve">There </w:t>
      </w:r>
      <w:r w:rsidRPr="00B16556">
        <w:rPr>
          <w:rFonts w:cs="Arial"/>
        </w:rPr>
        <w:t xml:space="preserve">are no </w:t>
      </w:r>
      <w:r w:rsidRPr="00DC6570">
        <w:rPr>
          <w:rFonts w:cs="Arial"/>
        </w:rPr>
        <w:t xml:space="preserve">relevant international standards </w:t>
      </w:r>
      <w:r w:rsidR="00067C55">
        <w:rPr>
          <w:rFonts w:cs="Arial"/>
        </w:rPr>
        <w:t xml:space="preserve">for enzymes </w:t>
      </w:r>
      <w:r w:rsidRPr="00DC6570">
        <w:rPr>
          <w:rFonts w:cs="Arial"/>
        </w:rPr>
        <w:t xml:space="preserve">and amending the Code to </w:t>
      </w:r>
      <w:r w:rsidR="00B16556" w:rsidRPr="00B16556">
        <w:rPr>
          <w:szCs w:val="22"/>
        </w:rPr>
        <w:t>permit the use of the enzyme triacylglycerol lipase f</w:t>
      </w:r>
      <w:r w:rsidR="00067C55">
        <w:rPr>
          <w:szCs w:val="22"/>
        </w:rPr>
        <w:t xml:space="preserve">rom a new source microorganism </w:t>
      </w:r>
      <w:r w:rsidR="00B16556" w:rsidRPr="00B16556">
        <w:rPr>
          <w:szCs w:val="22"/>
        </w:rPr>
        <w:t>for use as a processing aid</w:t>
      </w:r>
      <w:r w:rsidRPr="00B16556">
        <w:rPr>
          <w:rFonts w:cs="Arial"/>
          <w:szCs w:val="22"/>
        </w:rPr>
        <w:t xml:space="preserve"> is</w:t>
      </w:r>
      <w:r w:rsidRPr="00DC6570">
        <w:rPr>
          <w:rFonts w:cs="Arial"/>
        </w:rPr>
        <w:t xml:space="preserve"> unlikely to have a significant </w:t>
      </w:r>
      <w:r>
        <w:rPr>
          <w:rFonts w:cs="Arial"/>
        </w:rPr>
        <w:t xml:space="preserve">effect on international trade as </w:t>
      </w:r>
      <w:r w:rsidR="00B16556" w:rsidRPr="0044606A">
        <w:rPr>
          <w:rFonts w:cs="Arial"/>
        </w:rPr>
        <w:t>the enzyme preparation complies with international specifications for food enzymes</w:t>
      </w:r>
      <w:r w:rsidR="00B16556" w:rsidRPr="000A6D45">
        <w:t>.</w:t>
      </w:r>
      <w:r w:rsidR="00B16556" w:rsidRPr="0044606A">
        <w:rPr>
          <w:rFonts w:cs="Arial"/>
        </w:rPr>
        <w:t xml:space="preserve"> </w:t>
      </w:r>
      <w:r w:rsidRPr="00B16556">
        <w:rPr>
          <w:rFonts w:cs="Arial"/>
          <w:iCs/>
        </w:rPr>
        <w:t xml:space="preserve">Therefore, a notification to the WTO under </w:t>
      </w:r>
      <w:r w:rsidRPr="00B16556">
        <w:rPr>
          <w:rFonts w:cs="Arial"/>
        </w:rPr>
        <w:t>Australia’s and New Zealand’s</w:t>
      </w:r>
      <w:r w:rsidRPr="00B16556">
        <w:rPr>
          <w:rFonts w:cs="Arial"/>
          <w:iCs/>
        </w:rPr>
        <w:t xml:space="preserve"> obligations under the WTO Technical Barriers to Trade or </w:t>
      </w:r>
      <w:r w:rsidR="00D04529" w:rsidRPr="00B16556">
        <w:rPr>
          <w:rFonts w:cs="Arial"/>
          <w:iCs/>
        </w:rPr>
        <w:t xml:space="preserve">Application of </w:t>
      </w:r>
      <w:r w:rsidRPr="00B16556">
        <w:rPr>
          <w:rFonts w:cs="Arial"/>
          <w:iCs/>
        </w:rPr>
        <w:t>Sanitary and Phytosanitary Measures Agreement was not considered necessary.</w:t>
      </w:r>
    </w:p>
    <w:p w14:paraId="649A0188" w14:textId="082A56EA" w:rsidR="00E520FE" w:rsidRDefault="00022DBC" w:rsidP="00022DBC">
      <w:pPr>
        <w:pStyle w:val="Heading2"/>
      </w:pPr>
      <w:bookmarkStart w:id="61" w:name="_Toc485991560"/>
      <w:r>
        <w:t>2.</w:t>
      </w:r>
      <w:r w:rsidR="00231528">
        <w:t>4</w:t>
      </w:r>
      <w:r>
        <w:tab/>
        <w:t>FSANZ Act assessment requirements</w:t>
      </w:r>
      <w:bookmarkEnd w:id="61"/>
    </w:p>
    <w:p w14:paraId="0339BD7D" w14:textId="7FAE0401" w:rsidR="00726C2F" w:rsidRPr="0068377E" w:rsidRDefault="00726C2F" w:rsidP="00726C2F">
      <w:r w:rsidRPr="0068377E">
        <w:t>When assessing this A</w:t>
      </w:r>
      <w:r w:rsidR="0068377E" w:rsidRPr="0068377E">
        <w:t>pplication</w:t>
      </w:r>
      <w:r w:rsidRPr="0068377E">
        <w:t xml:space="preserve"> and the subsequent development of a food regulatory measure, FSANZ has had regard to the </w:t>
      </w:r>
      <w:r w:rsidRPr="0068377E" w:rsidDel="00932F14">
        <w:t xml:space="preserve">following </w:t>
      </w:r>
      <w:r w:rsidRPr="0068377E">
        <w:t>matters in section 29</w:t>
      </w:r>
      <w:r w:rsidR="0068377E" w:rsidRPr="0068377E">
        <w:t xml:space="preserve"> </w:t>
      </w:r>
      <w:r w:rsidRPr="0068377E">
        <w:t>of the FSANZ Act:</w:t>
      </w:r>
    </w:p>
    <w:p w14:paraId="59271A48" w14:textId="61DA107B" w:rsidR="00726C2F" w:rsidRPr="0068377E" w:rsidRDefault="00726C2F" w:rsidP="00726C2F">
      <w:pPr>
        <w:pStyle w:val="Heading3"/>
        <w:rPr>
          <w:color w:val="auto"/>
        </w:rPr>
      </w:pPr>
      <w:bookmarkStart w:id="62" w:name="_Toc485991561"/>
      <w:r w:rsidRPr="0068377E">
        <w:rPr>
          <w:color w:val="auto"/>
        </w:rPr>
        <w:t>2.</w:t>
      </w:r>
      <w:r w:rsidR="00231528">
        <w:rPr>
          <w:color w:val="auto"/>
        </w:rPr>
        <w:t>4</w:t>
      </w:r>
      <w:r w:rsidRPr="0068377E">
        <w:rPr>
          <w:color w:val="auto"/>
        </w:rPr>
        <w:t>.1</w:t>
      </w:r>
      <w:r w:rsidRPr="0068377E">
        <w:rPr>
          <w:color w:val="auto"/>
        </w:rPr>
        <w:tab/>
        <w:t>Section 29</w:t>
      </w:r>
      <w:bookmarkEnd w:id="62"/>
    </w:p>
    <w:p w14:paraId="4C282D00" w14:textId="00BCED94" w:rsidR="00726C2F" w:rsidRDefault="00195254" w:rsidP="00726C2F">
      <w:pPr>
        <w:pStyle w:val="Heading4"/>
      </w:pPr>
      <w:r>
        <w:t>2.</w:t>
      </w:r>
      <w:r w:rsidR="00231528">
        <w:t>4</w:t>
      </w:r>
      <w:r>
        <w:t>.1.1</w:t>
      </w:r>
      <w:r>
        <w:tab/>
        <w:t>Co</w:t>
      </w:r>
      <w:proofErr w:type="spellStart"/>
      <w:r>
        <w:rPr>
          <w:lang w:val="en-AU"/>
        </w:rPr>
        <w:t>nsideration</w:t>
      </w:r>
      <w:proofErr w:type="spellEnd"/>
      <w:r>
        <w:rPr>
          <w:lang w:val="en-AU"/>
        </w:rPr>
        <w:t xml:space="preserve"> of costs and benefits</w:t>
      </w:r>
    </w:p>
    <w:p w14:paraId="75A3FD91" w14:textId="15C70BC7" w:rsidR="00231528" w:rsidRPr="00231528" w:rsidRDefault="00231528" w:rsidP="00231528">
      <w:pPr>
        <w:rPr>
          <w:rFonts w:cs="Arial"/>
        </w:rPr>
      </w:pPr>
      <w:r w:rsidRPr="00231528">
        <w:rPr>
          <w:rFonts w:cs="Arial"/>
        </w:rPr>
        <w:t xml:space="preserve">FSANZ is required to consider the impact of various regulatory and non-regulatory options on all sectors of the community, especially relevant stakeholders who may be affected by this Application. The benefits and costs associated with the proposed amendments to the Code </w:t>
      </w:r>
      <w:r w:rsidR="00E07A23">
        <w:rPr>
          <w:rFonts w:cs="Arial"/>
        </w:rPr>
        <w:t>we</w:t>
      </w:r>
      <w:r w:rsidRPr="00231528">
        <w:rPr>
          <w:rFonts w:cs="Arial"/>
        </w:rPr>
        <w:t xml:space="preserve">re analysed using regulatory impact principles. </w:t>
      </w:r>
      <w:r w:rsidRPr="00231528">
        <w:t xml:space="preserve">The level of analysis </w:t>
      </w:r>
      <w:r w:rsidR="00E07A23">
        <w:t>wa</w:t>
      </w:r>
      <w:r w:rsidRPr="00231528">
        <w:t>s commensurate with the nature of the Application and significance of the impacts.</w:t>
      </w:r>
    </w:p>
    <w:p w14:paraId="2F439C50" w14:textId="77777777" w:rsidR="00231528" w:rsidRPr="00231528" w:rsidRDefault="00231528" w:rsidP="00231528">
      <w:pPr>
        <w:rPr>
          <w:rFonts w:cs="Arial"/>
          <w:color w:val="000000" w:themeColor="text1"/>
        </w:rPr>
      </w:pPr>
    </w:p>
    <w:p w14:paraId="4FD06D79" w14:textId="77777777" w:rsidR="00231528" w:rsidRPr="00231528" w:rsidRDefault="00231528" w:rsidP="00231528">
      <w:pPr>
        <w:rPr>
          <w:rFonts w:cs="Arial"/>
          <w:color w:val="000000" w:themeColor="text1"/>
        </w:rPr>
      </w:pPr>
      <w:r w:rsidRPr="00231528">
        <w:rPr>
          <w:rFonts w:cs="Arial"/>
          <w:color w:val="000000" w:themeColor="text1"/>
        </w:rPr>
        <w:t xml:space="preserve">Two regulatory options were considered: </w:t>
      </w:r>
    </w:p>
    <w:p w14:paraId="0A048E95" w14:textId="77777777" w:rsidR="00231528" w:rsidRPr="00231528" w:rsidRDefault="00231528" w:rsidP="00231528">
      <w:pPr>
        <w:rPr>
          <w:rFonts w:cs="Arial"/>
          <w:color w:val="000000" w:themeColor="text1"/>
        </w:rPr>
      </w:pPr>
    </w:p>
    <w:p w14:paraId="6BDE9283" w14:textId="4626B9FF" w:rsidR="00231528" w:rsidRPr="00231528" w:rsidRDefault="00231528" w:rsidP="00231528">
      <w:pPr>
        <w:ind w:left="567" w:hanging="567"/>
        <w:rPr>
          <w:rFonts w:cs="Arial"/>
          <w:color w:val="000000" w:themeColor="text1"/>
        </w:rPr>
      </w:pPr>
      <w:r w:rsidRPr="00231528">
        <w:rPr>
          <w:rFonts w:cs="Arial"/>
          <w:color w:val="000000" w:themeColor="text1"/>
        </w:rPr>
        <w:t xml:space="preserve">(1) </w:t>
      </w:r>
      <w:r w:rsidRPr="00231528">
        <w:rPr>
          <w:rFonts w:cs="Arial"/>
          <w:color w:val="000000" w:themeColor="text1"/>
        </w:rPr>
        <w:tab/>
      </w:r>
      <w:proofErr w:type="gramStart"/>
      <w:r w:rsidRPr="00231528">
        <w:rPr>
          <w:rFonts w:cs="Arial"/>
          <w:color w:val="000000" w:themeColor="text1"/>
        </w:rPr>
        <w:t>prepare</w:t>
      </w:r>
      <w:proofErr w:type="gramEnd"/>
      <w:r w:rsidRPr="00231528">
        <w:rPr>
          <w:rFonts w:cs="Arial"/>
          <w:color w:val="000000" w:themeColor="text1"/>
        </w:rPr>
        <w:t xml:space="preserve"> a draft variation to Schedule 18 to permit the use of the enzyme, </w:t>
      </w:r>
      <w:r>
        <w:rPr>
          <w:rFonts w:cs="Arial"/>
          <w:color w:val="000000" w:themeColor="text1"/>
        </w:rPr>
        <w:t>triacylglycerol lipase</w:t>
      </w:r>
      <w:r w:rsidRPr="00231528">
        <w:rPr>
          <w:rFonts w:cs="Arial"/>
          <w:color w:val="000000" w:themeColor="text1"/>
        </w:rPr>
        <w:t xml:space="preserve"> (EC number 3.</w:t>
      </w:r>
      <w:r>
        <w:rPr>
          <w:rFonts w:cs="Arial"/>
          <w:color w:val="000000" w:themeColor="text1"/>
        </w:rPr>
        <w:t>1.1.3</w:t>
      </w:r>
      <w:r w:rsidRPr="00231528">
        <w:rPr>
          <w:rFonts w:cs="Arial"/>
          <w:color w:val="000000" w:themeColor="text1"/>
        </w:rPr>
        <w:t xml:space="preserve">) sourced from </w:t>
      </w:r>
      <w:r>
        <w:rPr>
          <w:rFonts w:cs="Arial"/>
          <w:i/>
          <w:color w:val="000000" w:themeColor="text1"/>
        </w:rPr>
        <w:t xml:space="preserve">C. </w:t>
      </w:r>
      <w:proofErr w:type="spellStart"/>
      <w:r>
        <w:rPr>
          <w:rFonts w:cs="Arial"/>
          <w:i/>
          <w:color w:val="000000" w:themeColor="text1"/>
        </w:rPr>
        <w:t>cylindracea</w:t>
      </w:r>
      <w:proofErr w:type="spellEnd"/>
      <w:r w:rsidR="00E916C3">
        <w:rPr>
          <w:rFonts w:cs="Arial"/>
          <w:i/>
          <w:color w:val="000000" w:themeColor="text1"/>
        </w:rPr>
        <w:t>,</w:t>
      </w:r>
      <w:r w:rsidRPr="00231528">
        <w:rPr>
          <w:rFonts w:cs="Arial"/>
          <w:i/>
          <w:color w:val="000000" w:themeColor="text1"/>
        </w:rPr>
        <w:t xml:space="preserve"> </w:t>
      </w:r>
      <w:r w:rsidRPr="00231528">
        <w:rPr>
          <w:rFonts w:cs="Arial"/>
          <w:color w:val="000000" w:themeColor="text1"/>
        </w:rPr>
        <w:t>as a processing aid</w:t>
      </w:r>
      <w:r w:rsidR="00E10B23" w:rsidRPr="00E10B23">
        <w:t xml:space="preserve"> </w:t>
      </w:r>
      <w:r w:rsidR="00E10B23">
        <w:t xml:space="preserve">for </w:t>
      </w:r>
      <w:r w:rsidR="008A5B29">
        <w:t>use in the manufacture of bakery products and dairy products and in</w:t>
      </w:r>
      <w:r w:rsidR="008A5B29" w:rsidRPr="002B7F25">
        <w:t xml:space="preserve"> </w:t>
      </w:r>
      <w:r w:rsidR="008A5B29">
        <w:t xml:space="preserve">the </w:t>
      </w:r>
      <w:r w:rsidR="008A5B29" w:rsidRPr="002B7F25">
        <w:t xml:space="preserve">processing </w:t>
      </w:r>
      <w:r w:rsidR="008A5B29">
        <w:t>of fats and oils</w:t>
      </w:r>
      <w:r w:rsidR="00E10B23">
        <w:rPr>
          <w:rFonts w:cs="Arial"/>
          <w:color w:val="000000" w:themeColor="text1"/>
        </w:rPr>
        <w:t xml:space="preserve"> </w:t>
      </w:r>
    </w:p>
    <w:p w14:paraId="54A7A81F" w14:textId="77777777" w:rsidR="00231528" w:rsidRPr="00231528" w:rsidRDefault="00231528" w:rsidP="00231528">
      <w:pPr>
        <w:ind w:left="567" w:hanging="567"/>
        <w:rPr>
          <w:rFonts w:cs="Arial"/>
          <w:color w:val="000000" w:themeColor="text1"/>
        </w:rPr>
      </w:pPr>
    </w:p>
    <w:p w14:paraId="3EE982C1" w14:textId="77777777" w:rsidR="00231528" w:rsidRPr="00231528" w:rsidRDefault="00231528" w:rsidP="00231528">
      <w:pPr>
        <w:ind w:left="567" w:hanging="567"/>
        <w:rPr>
          <w:rFonts w:cs="Arial"/>
          <w:color w:val="000000" w:themeColor="text1"/>
        </w:rPr>
      </w:pPr>
      <w:r w:rsidRPr="00231528">
        <w:rPr>
          <w:rFonts w:cs="Arial"/>
          <w:color w:val="000000" w:themeColor="text1"/>
        </w:rPr>
        <w:t xml:space="preserve">(2) </w:t>
      </w:r>
      <w:r w:rsidRPr="00231528">
        <w:rPr>
          <w:rFonts w:cs="Arial"/>
          <w:color w:val="000000" w:themeColor="text1"/>
        </w:rPr>
        <w:tab/>
      </w:r>
      <w:proofErr w:type="gramStart"/>
      <w:r w:rsidRPr="00231528">
        <w:rPr>
          <w:rFonts w:cs="Arial"/>
          <w:color w:val="000000" w:themeColor="text1"/>
        </w:rPr>
        <w:t>reject</w:t>
      </w:r>
      <w:proofErr w:type="gramEnd"/>
      <w:r w:rsidRPr="00231528">
        <w:rPr>
          <w:rFonts w:cs="Arial"/>
          <w:color w:val="000000" w:themeColor="text1"/>
        </w:rPr>
        <w:t xml:space="preserve"> the Application.</w:t>
      </w:r>
    </w:p>
    <w:p w14:paraId="1F4A099F" w14:textId="77777777" w:rsidR="00231528" w:rsidRPr="00231528" w:rsidRDefault="00231528" w:rsidP="00231528"/>
    <w:p w14:paraId="765FD4A0" w14:textId="77777777" w:rsidR="00231528" w:rsidRPr="00231528" w:rsidRDefault="00231528" w:rsidP="00231528">
      <w:pPr>
        <w:rPr>
          <w:bCs/>
        </w:rPr>
      </w:pPr>
      <w:r w:rsidRPr="00231528">
        <w:rPr>
          <w:bCs/>
        </w:rPr>
        <w:t>The Office of Best Practice Regulation, in a letter dated 24 November 2010 (reference 12065), provided a standing exemption from the need to assess if a Regulation Impact Statement is required for Applications relating to processing aids, as they are machinery in nature and their use is voluntary. However, FSANZ undertook a limited impact analysis.</w:t>
      </w:r>
    </w:p>
    <w:p w14:paraId="556D0359" w14:textId="77777777" w:rsidR="00231528" w:rsidRPr="00231528" w:rsidRDefault="00231528" w:rsidP="00231528">
      <w:pPr>
        <w:rPr>
          <w:bCs/>
        </w:rPr>
      </w:pPr>
    </w:p>
    <w:p w14:paraId="52264586" w14:textId="77777777" w:rsidR="00231528" w:rsidRPr="00231528" w:rsidRDefault="00231528" w:rsidP="00231528">
      <w:pPr>
        <w:rPr>
          <w:szCs w:val="22"/>
        </w:rPr>
      </w:pPr>
      <w:r w:rsidRPr="00231528">
        <w:t xml:space="preserve">A consideration of the costs and benefits of the regulatory options </w:t>
      </w:r>
      <w:r w:rsidRPr="00231528">
        <w:rPr>
          <w:szCs w:val="22"/>
        </w:rPr>
        <w:t>was not intended to be an exhaustive, quantitative economic analysis of the options and, in fact, most of the effects that were considered cannot be assigned a dollar value.</w:t>
      </w:r>
    </w:p>
    <w:p w14:paraId="2145F781" w14:textId="77777777" w:rsidR="00231528" w:rsidRPr="00231528" w:rsidRDefault="00231528" w:rsidP="00231528">
      <w:pPr>
        <w:rPr>
          <w:szCs w:val="22"/>
        </w:rPr>
      </w:pPr>
    </w:p>
    <w:p w14:paraId="1434D0D4" w14:textId="77777777" w:rsidR="00231528" w:rsidRPr="00231528" w:rsidRDefault="00231528" w:rsidP="00231528">
      <w:pPr>
        <w:rPr>
          <w:szCs w:val="22"/>
        </w:rPr>
      </w:pPr>
      <w:r w:rsidRPr="00231528">
        <w:rPr>
          <w:szCs w:val="22"/>
        </w:rPr>
        <w:t>Rather, the assessment sought to highlight the qualitative effects of criteria that were relevant to each option. These criteria are deliberately limited to those involving broad areas such as trade, consumer information and compliance.</w:t>
      </w:r>
    </w:p>
    <w:p w14:paraId="493C1B00" w14:textId="35894730" w:rsidR="00231528" w:rsidRPr="00231528" w:rsidRDefault="00231528" w:rsidP="00231528">
      <w:pPr>
        <w:keepNext/>
        <w:keepLines/>
        <w:spacing w:before="240" w:after="240"/>
        <w:ind w:left="851" w:hanging="851"/>
        <w:outlineLvl w:val="3"/>
        <w:rPr>
          <w:b/>
          <w:bCs/>
          <w:iCs/>
          <w:szCs w:val="22"/>
          <w:lang w:bidi="ar-SA"/>
        </w:rPr>
      </w:pPr>
      <w:r w:rsidRPr="00231528">
        <w:rPr>
          <w:b/>
          <w:bCs/>
          <w:iCs/>
          <w:szCs w:val="22"/>
          <w:lang w:bidi="ar-SA"/>
        </w:rPr>
        <w:t xml:space="preserve">Option 1 – Prepare a draft variation to Schedule 18 </w:t>
      </w:r>
    </w:p>
    <w:tbl>
      <w:tblPr>
        <w:tblStyle w:val="TableGrid1"/>
        <w:tblW w:w="0" w:type="auto"/>
        <w:tblLook w:val="04A0" w:firstRow="1" w:lastRow="0" w:firstColumn="1" w:lastColumn="0" w:noHBand="0" w:noVBand="1"/>
      </w:tblPr>
      <w:tblGrid>
        <w:gridCol w:w="1537"/>
        <w:gridCol w:w="7749"/>
      </w:tblGrid>
      <w:tr w:rsidR="00231528" w:rsidRPr="00231528" w14:paraId="41773825" w14:textId="77777777" w:rsidTr="00EA5646">
        <w:trPr>
          <w:tblHeader/>
        </w:trPr>
        <w:tc>
          <w:tcPr>
            <w:tcW w:w="0" w:type="auto"/>
            <w:shd w:val="clear" w:color="auto" w:fill="C2D69B" w:themeFill="accent3" w:themeFillTint="99"/>
          </w:tcPr>
          <w:p w14:paraId="21E49B81" w14:textId="77777777" w:rsidR="00231528" w:rsidRPr="00231528" w:rsidRDefault="00231528" w:rsidP="00231528">
            <w:pPr>
              <w:keepNext/>
              <w:keepLines/>
              <w:spacing w:before="120" w:after="120"/>
              <w:rPr>
                <w:rFonts w:cs="Arial"/>
                <w:b/>
                <w:szCs w:val="20"/>
              </w:rPr>
            </w:pPr>
            <w:r w:rsidRPr="00231528">
              <w:rPr>
                <w:rFonts w:cs="Arial"/>
                <w:b/>
                <w:szCs w:val="20"/>
              </w:rPr>
              <w:t>Sector</w:t>
            </w:r>
          </w:p>
        </w:tc>
        <w:tc>
          <w:tcPr>
            <w:tcW w:w="0" w:type="auto"/>
            <w:shd w:val="clear" w:color="auto" w:fill="C2D69B" w:themeFill="accent3" w:themeFillTint="99"/>
          </w:tcPr>
          <w:p w14:paraId="5A2E68CC" w14:textId="77777777" w:rsidR="00231528" w:rsidRPr="00231528" w:rsidRDefault="00231528" w:rsidP="00231528">
            <w:pPr>
              <w:keepNext/>
              <w:keepLines/>
              <w:spacing w:before="120" w:after="120"/>
              <w:rPr>
                <w:rFonts w:cs="Arial"/>
                <w:b/>
                <w:szCs w:val="20"/>
              </w:rPr>
            </w:pPr>
            <w:r w:rsidRPr="00231528">
              <w:rPr>
                <w:rFonts w:cs="Arial"/>
                <w:b/>
                <w:szCs w:val="20"/>
              </w:rPr>
              <w:t>Costs or benefits to sector</w:t>
            </w:r>
          </w:p>
        </w:tc>
      </w:tr>
      <w:tr w:rsidR="00231528" w:rsidRPr="00231528" w14:paraId="2C11A2B4" w14:textId="77777777" w:rsidTr="00EA5646">
        <w:tc>
          <w:tcPr>
            <w:tcW w:w="0" w:type="auto"/>
          </w:tcPr>
          <w:p w14:paraId="15B1BBB6" w14:textId="77777777" w:rsidR="00231528" w:rsidRPr="00231528" w:rsidRDefault="00231528" w:rsidP="00231528">
            <w:pPr>
              <w:spacing w:before="120" w:after="120"/>
              <w:rPr>
                <w:rFonts w:cs="Arial"/>
                <w:szCs w:val="20"/>
              </w:rPr>
            </w:pPr>
            <w:r w:rsidRPr="00231528">
              <w:rPr>
                <w:rFonts w:cs="Arial"/>
                <w:szCs w:val="20"/>
              </w:rPr>
              <w:t>Consumers</w:t>
            </w:r>
          </w:p>
        </w:tc>
        <w:tc>
          <w:tcPr>
            <w:tcW w:w="0" w:type="auto"/>
          </w:tcPr>
          <w:p w14:paraId="5E7AE78B" w14:textId="15D13232" w:rsidR="00231528" w:rsidRPr="00231528" w:rsidRDefault="00231528" w:rsidP="007F2679">
            <w:pPr>
              <w:keepNext/>
              <w:keepLines/>
              <w:spacing w:before="120" w:after="120"/>
              <w:rPr>
                <w:rFonts w:cs="Arial"/>
                <w:szCs w:val="20"/>
              </w:rPr>
            </w:pPr>
            <w:r w:rsidRPr="00231528">
              <w:rPr>
                <w:rFonts w:cs="Arial"/>
                <w:szCs w:val="20"/>
              </w:rPr>
              <w:t xml:space="preserve">There are no costs or benefits to consumers associated with this option. </w:t>
            </w:r>
          </w:p>
        </w:tc>
      </w:tr>
      <w:tr w:rsidR="00231528" w:rsidRPr="00231528" w14:paraId="51AD4108" w14:textId="77777777" w:rsidTr="003D3B97">
        <w:trPr>
          <w:trHeight w:val="886"/>
        </w:trPr>
        <w:tc>
          <w:tcPr>
            <w:tcW w:w="0" w:type="auto"/>
            <w:tcBorders>
              <w:bottom w:val="single" w:sz="4" w:space="0" w:color="000000"/>
            </w:tcBorders>
          </w:tcPr>
          <w:p w14:paraId="3B9B99C0" w14:textId="77777777" w:rsidR="00231528" w:rsidRPr="00231528" w:rsidRDefault="00231528" w:rsidP="00231528">
            <w:pPr>
              <w:spacing w:before="120" w:after="120"/>
              <w:rPr>
                <w:rFonts w:cs="Arial"/>
                <w:szCs w:val="20"/>
              </w:rPr>
            </w:pPr>
            <w:r w:rsidRPr="00231528">
              <w:rPr>
                <w:rFonts w:cs="Arial"/>
                <w:szCs w:val="20"/>
              </w:rPr>
              <w:lastRenderedPageBreak/>
              <w:t>Industry</w:t>
            </w:r>
          </w:p>
        </w:tc>
        <w:tc>
          <w:tcPr>
            <w:tcW w:w="0" w:type="auto"/>
            <w:tcBorders>
              <w:bottom w:val="single" w:sz="4" w:space="0" w:color="000000"/>
            </w:tcBorders>
          </w:tcPr>
          <w:p w14:paraId="7875939F" w14:textId="680A44B3" w:rsidR="00231528" w:rsidRPr="00231528" w:rsidRDefault="007F2679" w:rsidP="00E10B23">
            <w:pPr>
              <w:keepNext/>
              <w:keepLines/>
              <w:spacing w:before="120" w:after="120"/>
              <w:rPr>
                <w:rFonts w:cs="Arial"/>
                <w:szCs w:val="20"/>
              </w:rPr>
            </w:pPr>
            <w:r w:rsidRPr="00CB7790">
              <w:rPr>
                <w:rFonts w:cs="Arial"/>
                <w:szCs w:val="20"/>
              </w:rPr>
              <w:t xml:space="preserve">There are already a number of permitted </w:t>
            </w:r>
            <w:r w:rsidR="00CB7790" w:rsidRPr="00CB7790">
              <w:rPr>
                <w:rFonts w:cs="Arial"/>
                <w:szCs w:val="20"/>
              </w:rPr>
              <w:t xml:space="preserve">triacylglycerol lipase enzyme preparations obtained from different source microorganisms in the Code. This will be </w:t>
            </w:r>
            <w:r w:rsidR="00CB7790">
              <w:rPr>
                <w:rFonts w:cs="Arial"/>
                <w:szCs w:val="20"/>
              </w:rPr>
              <w:t>an alternative</w:t>
            </w:r>
            <w:r w:rsidR="00C75E19">
              <w:rPr>
                <w:rFonts w:cs="Arial"/>
                <w:szCs w:val="20"/>
              </w:rPr>
              <w:t xml:space="preserve"> source of the enzyme</w:t>
            </w:r>
            <w:r w:rsidR="00CB7790" w:rsidRPr="00CB7790">
              <w:rPr>
                <w:rFonts w:cs="Arial"/>
                <w:szCs w:val="20"/>
              </w:rPr>
              <w:t xml:space="preserve">, obtained from a non-genetically modified organism. Which enzyme preparation food manufacturer’s use will be dependent on a range of factors, including economic and performance for the proposed use. </w:t>
            </w:r>
          </w:p>
        </w:tc>
      </w:tr>
      <w:tr w:rsidR="00231528" w:rsidRPr="00231528" w14:paraId="7D5ABAD8" w14:textId="77777777" w:rsidTr="00EA5646">
        <w:tc>
          <w:tcPr>
            <w:tcW w:w="0" w:type="auto"/>
          </w:tcPr>
          <w:p w14:paraId="7EA4BCEC" w14:textId="77777777" w:rsidR="00231528" w:rsidRPr="00231528" w:rsidRDefault="00231528" w:rsidP="00231528">
            <w:pPr>
              <w:spacing w:before="120" w:after="120"/>
              <w:rPr>
                <w:rFonts w:cs="Arial"/>
                <w:szCs w:val="20"/>
              </w:rPr>
            </w:pPr>
            <w:r w:rsidRPr="00231528">
              <w:rPr>
                <w:rFonts w:cs="Arial"/>
                <w:szCs w:val="20"/>
              </w:rPr>
              <w:t>Governments</w:t>
            </w:r>
          </w:p>
        </w:tc>
        <w:tc>
          <w:tcPr>
            <w:tcW w:w="0" w:type="auto"/>
          </w:tcPr>
          <w:p w14:paraId="10F0B4F4" w14:textId="2460F45B" w:rsidR="00231528" w:rsidRPr="00231528" w:rsidRDefault="00231528" w:rsidP="00231528">
            <w:pPr>
              <w:keepNext/>
              <w:keepLines/>
              <w:spacing w:before="120" w:after="120"/>
              <w:rPr>
                <w:rFonts w:cs="Arial"/>
                <w:szCs w:val="20"/>
              </w:rPr>
            </w:pPr>
            <w:r w:rsidRPr="00231528">
              <w:rPr>
                <w:rFonts w:cs="Arial"/>
                <w:szCs w:val="20"/>
              </w:rPr>
              <w:t>There are no costs or benefits to governments associated with this option.</w:t>
            </w:r>
          </w:p>
        </w:tc>
      </w:tr>
    </w:tbl>
    <w:p w14:paraId="65461B18" w14:textId="77777777" w:rsidR="00231528" w:rsidRPr="00231528" w:rsidRDefault="00231528" w:rsidP="00231528">
      <w:pPr>
        <w:keepNext/>
        <w:spacing w:before="240" w:after="240"/>
        <w:ind w:left="851" w:hanging="851"/>
        <w:outlineLvl w:val="3"/>
        <w:rPr>
          <w:b/>
          <w:bCs/>
          <w:iCs/>
          <w:szCs w:val="22"/>
          <w:lang w:bidi="ar-SA"/>
        </w:rPr>
      </w:pPr>
      <w:r w:rsidRPr="00231528">
        <w:rPr>
          <w:b/>
          <w:bCs/>
          <w:iCs/>
          <w:szCs w:val="22"/>
          <w:lang w:bidi="ar-SA"/>
        </w:rPr>
        <w:t>Option 2 – Reject the Application</w:t>
      </w:r>
    </w:p>
    <w:tbl>
      <w:tblPr>
        <w:tblStyle w:val="TableGrid1"/>
        <w:tblW w:w="9322" w:type="dxa"/>
        <w:tblLook w:val="04A0" w:firstRow="1" w:lastRow="0" w:firstColumn="1" w:lastColumn="0" w:noHBand="0" w:noVBand="1"/>
      </w:tblPr>
      <w:tblGrid>
        <w:gridCol w:w="1537"/>
        <w:gridCol w:w="7785"/>
      </w:tblGrid>
      <w:tr w:rsidR="00231528" w:rsidRPr="00231528" w14:paraId="1400F764" w14:textId="77777777" w:rsidTr="00EA5646">
        <w:tc>
          <w:tcPr>
            <w:tcW w:w="0" w:type="auto"/>
            <w:shd w:val="clear" w:color="auto" w:fill="C2D69B" w:themeFill="accent3" w:themeFillTint="99"/>
          </w:tcPr>
          <w:p w14:paraId="4D8A46E1" w14:textId="77777777" w:rsidR="00231528" w:rsidRPr="00231528" w:rsidRDefault="00231528" w:rsidP="00231528">
            <w:pPr>
              <w:keepNext/>
              <w:keepLines/>
              <w:spacing w:before="120" w:after="120"/>
              <w:rPr>
                <w:rFonts w:cs="Arial"/>
                <w:b/>
                <w:szCs w:val="20"/>
              </w:rPr>
            </w:pPr>
            <w:bookmarkStart w:id="63" w:name="_Toc120358590"/>
            <w:bookmarkStart w:id="64" w:name="_Toc294176162"/>
            <w:r w:rsidRPr="00231528">
              <w:rPr>
                <w:rFonts w:cs="Arial"/>
                <w:b/>
                <w:szCs w:val="20"/>
              </w:rPr>
              <w:t>Sector</w:t>
            </w:r>
          </w:p>
        </w:tc>
        <w:tc>
          <w:tcPr>
            <w:tcW w:w="7905" w:type="dxa"/>
            <w:shd w:val="clear" w:color="auto" w:fill="C2D69B" w:themeFill="accent3" w:themeFillTint="99"/>
          </w:tcPr>
          <w:p w14:paraId="4CCDF370" w14:textId="77777777" w:rsidR="00231528" w:rsidRPr="00231528" w:rsidRDefault="00231528" w:rsidP="00231528">
            <w:pPr>
              <w:keepNext/>
              <w:keepLines/>
              <w:spacing w:before="120" w:after="120"/>
              <w:rPr>
                <w:rFonts w:cs="Arial"/>
                <w:b/>
                <w:szCs w:val="20"/>
              </w:rPr>
            </w:pPr>
            <w:r w:rsidRPr="00231528">
              <w:rPr>
                <w:rFonts w:cs="Arial"/>
                <w:b/>
                <w:szCs w:val="20"/>
              </w:rPr>
              <w:t>Costs or benefits to sector</w:t>
            </w:r>
          </w:p>
        </w:tc>
      </w:tr>
      <w:tr w:rsidR="00231528" w:rsidRPr="00231528" w14:paraId="210E38C0" w14:textId="77777777" w:rsidTr="00EA5646">
        <w:tc>
          <w:tcPr>
            <w:tcW w:w="0" w:type="auto"/>
          </w:tcPr>
          <w:p w14:paraId="041F79CB" w14:textId="77777777" w:rsidR="00231528" w:rsidRPr="00231528" w:rsidRDefault="00231528" w:rsidP="00231528">
            <w:pPr>
              <w:spacing w:before="120" w:after="120"/>
              <w:rPr>
                <w:rFonts w:cs="Arial"/>
                <w:szCs w:val="20"/>
              </w:rPr>
            </w:pPr>
            <w:r w:rsidRPr="00231528">
              <w:rPr>
                <w:rFonts w:cs="Arial"/>
                <w:szCs w:val="20"/>
              </w:rPr>
              <w:t>Consumers</w:t>
            </w:r>
          </w:p>
        </w:tc>
        <w:tc>
          <w:tcPr>
            <w:tcW w:w="7905" w:type="dxa"/>
          </w:tcPr>
          <w:p w14:paraId="469018A4" w14:textId="77777777" w:rsidR="00231528" w:rsidRPr="00231528" w:rsidRDefault="00231528" w:rsidP="00231528">
            <w:pPr>
              <w:spacing w:before="120" w:after="120"/>
              <w:rPr>
                <w:rFonts w:cs="Arial"/>
                <w:szCs w:val="20"/>
              </w:rPr>
            </w:pPr>
            <w:r w:rsidRPr="00231528">
              <w:rPr>
                <w:rFonts w:cs="Arial"/>
                <w:szCs w:val="20"/>
              </w:rPr>
              <w:t>There are no benefits or costs to consumers of this option.</w:t>
            </w:r>
          </w:p>
        </w:tc>
      </w:tr>
      <w:tr w:rsidR="00231528" w:rsidRPr="00231528" w14:paraId="66E7F541" w14:textId="77777777" w:rsidTr="00EA5646">
        <w:tc>
          <w:tcPr>
            <w:tcW w:w="0" w:type="auto"/>
          </w:tcPr>
          <w:p w14:paraId="39A3EA2D" w14:textId="77777777" w:rsidR="00231528" w:rsidRPr="00231528" w:rsidRDefault="00231528" w:rsidP="00231528">
            <w:pPr>
              <w:spacing w:before="120" w:after="120"/>
              <w:rPr>
                <w:rFonts w:cs="Arial"/>
                <w:szCs w:val="20"/>
              </w:rPr>
            </w:pPr>
            <w:r w:rsidRPr="00231528">
              <w:rPr>
                <w:rFonts w:cs="Arial"/>
                <w:szCs w:val="20"/>
              </w:rPr>
              <w:t>Industry</w:t>
            </w:r>
          </w:p>
        </w:tc>
        <w:tc>
          <w:tcPr>
            <w:tcW w:w="7905" w:type="dxa"/>
          </w:tcPr>
          <w:p w14:paraId="36C96301" w14:textId="03801A15" w:rsidR="00231528" w:rsidRPr="00231528" w:rsidRDefault="00231528" w:rsidP="00CB7790">
            <w:pPr>
              <w:spacing w:before="120" w:after="120"/>
              <w:rPr>
                <w:rFonts w:cs="Arial"/>
                <w:szCs w:val="20"/>
              </w:rPr>
            </w:pPr>
            <w:r w:rsidRPr="00231528">
              <w:rPr>
                <w:rFonts w:cs="Arial"/>
                <w:szCs w:val="20"/>
              </w:rPr>
              <w:t>There are no benefits to industry from this option</w:t>
            </w:r>
            <w:r w:rsidR="00CB7790">
              <w:rPr>
                <w:rFonts w:cs="Arial"/>
                <w:szCs w:val="20"/>
              </w:rPr>
              <w:t>, as an alternative source of the enzyme will not be available.</w:t>
            </w:r>
          </w:p>
        </w:tc>
      </w:tr>
      <w:tr w:rsidR="00231528" w:rsidRPr="00231528" w14:paraId="6BF18A6B" w14:textId="77777777" w:rsidTr="00EA5646">
        <w:tc>
          <w:tcPr>
            <w:tcW w:w="0" w:type="auto"/>
          </w:tcPr>
          <w:p w14:paraId="6BB89AEC" w14:textId="77777777" w:rsidR="00231528" w:rsidRPr="00231528" w:rsidRDefault="00231528" w:rsidP="00231528">
            <w:pPr>
              <w:spacing w:before="120" w:after="120"/>
              <w:rPr>
                <w:rFonts w:cs="Arial"/>
                <w:szCs w:val="20"/>
              </w:rPr>
            </w:pPr>
            <w:r w:rsidRPr="00231528">
              <w:rPr>
                <w:rFonts w:cs="Arial"/>
                <w:szCs w:val="20"/>
              </w:rPr>
              <w:t>Governments</w:t>
            </w:r>
          </w:p>
        </w:tc>
        <w:tc>
          <w:tcPr>
            <w:tcW w:w="7905" w:type="dxa"/>
          </w:tcPr>
          <w:p w14:paraId="241C478C" w14:textId="77777777" w:rsidR="00231528" w:rsidRPr="00231528" w:rsidRDefault="00231528" w:rsidP="00231528">
            <w:pPr>
              <w:spacing w:before="120" w:after="120"/>
              <w:rPr>
                <w:rFonts w:cs="Arial"/>
                <w:szCs w:val="20"/>
              </w:rPr>
            </w:pPr>
            <w:r w:rsidRPr="00231528">
              <w:rPr>
                <w:rFonts w:cs="Arial"/>
                <w:szCs w:val="20"/>
              </w:rPr>
              <w:t>There are no benefits or costs to governments for this option.</w:t>
            </w:r>
          </w:p>
        </w:tc>
      </w:tr>
      <w:bookmarkEnd w:id="63"/>
      <w:bookmarkEnd w:id="64"/>
    </w:tbl>
    <w:p w14:paraId="2C580C6E" w14:textId="77777777" w:rsidR="00231528" w:rsidRPr="00231528" w:rsidRDefault="00231528" w:rsidP="00231528">
      <w:pPr>
        <w:rPr>
          <w:rFonts w:cs="Arial"/>
          <w:color w:val="000000" w:themeColor="text1"/>
        </w:rPr>
      </w:pPr>
    </w:p>
    <w:p w14:paraId="3C53389C" w14:textId="715FD9AE" w:rsidR="00726C2F" w:rsidRDefault="00726C2F" w:rsidP="00726C2F">
      <w:r>
        <w:t xml:space="preserve">The </w:t>
      </w:r>
      <w:r w:rsidR="00851A60">
        <w:t>direct and indirect benefits</w:t>
      </w:r>
      <w:r>
        <w:t xml:space="preserve"> </w:t>
      </w:r>
      <w:r w:rsidRPr="00914030">
        <w:t xml:space="preserve">that would arise from a food regulatory measure developed or varied as a result of </w:t>
      </w:r>
      <w:r w:rsidRPr="0068377E">
        <w:t xml:space="preserve">the </w:t>
      </w:r>
      <w:r w:rsidR="0068377E" w:rsidRPr="0068377E">
        <w:t>A</w:t>
      </w:r>
      <w:r w:rsidRPr="0068377E">
        <w:t xml:space="preserve">pplication </w:t>
      </w:r>
      <w:r w:rsidRPr="00914030">
        <w:t xml:space="preserve">outweigh the </w:t>
      </w:r>
      <w:r w:rsidR="00851A60">
        <w:t>costs</w:t>
      </w:r>
      <w:r w:rsidRPr="00914030">
        <w:t xml:space="preserve"> to the community, Government or industry that would arise from the development or variation</w:t>
      </w:r>
      <w:r>
        <w:t xml:space="preserve"> of the food regulatory measure.</w:t>
      </w:r>
    </w:p>
    <w:p w14:paraId="508E6A8A" w14:textId="0CAD695E" w:rsidR="00726C2F" w:rsidRDefault="00726C2F" w:rsidP="00726C2F">
      <w:pPr>
        <w:pStyle w:val="Heading4"/>
      </w:pPr>
      <w:r>
        <w:t>2.</w:t>
      </w:r>
      <w:r w:rsidR="00CB7790">
        <w:t>4</w:t>
      </w:r>
      <w:r>
        <w:t>.1.2</w:t>
      </w:r>
      <w:r>
        <w:tab/>
        <w:t>Other measures</w:t>
      </w:r>
    </w:p>
    <w:p w14:paraId="029A028F" w14:textId="752A41D0" w:rsidR="00726C2F" w:rsidRPr="00231528"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w:t>
      </w:r>
      <w:r w:rsidRPr="00231528">
        <w:t xml:space="preserve">the </w:t>
      </w:r>
      <w:r w:rsidR="00231528" w:rsidRPr="00231528">
        <w:t>Application</w:t>
      </w:r>
      <w:r w:rsidRPr="00231528">
        <w:t>.</w:t>
      </w:r>
    </w:p>
    <w:p w14:paraId="6960D3EE" w14:textId="09F4F131" w:rsidR="00726C2F" w:rsidRDefault="008B0075" w:rsidP="008B0075">
      <w:pPr>
        <w:pStyle w:val="Heading4"/>
      </w:pPr>
      <w:r>
        <w:t>2.</w:t>
      </w:r>
      <w:r w:rsidR="00CB7790">
        <w:t>4</w:t>
      </w:r>
      <w:r>
        <w:t>.1.3</w:t>
      </w:r>
      <w:r>
        <w:tab/>
        <w:t>A</w:t>
      </w:r>
      <w:r w:rsidR="00726C2F" w:rsidRPr="00914030">
        <w:t>ny relevant New Zealand standards</w:t>
      </w:r>
    </w:p>
    <w:p w14:paraId="42AF4334" w14:textId="23DDFBA3" w:rsidR="008B0075" w:rsidRDefault="00231528" w:rsidP="008B0075">
      <w:pPr>
        <w:rPr>
          <w:lang w:bidi="ar-SA"/>
        </w:rPr>
      </w:pPr>
      <w:r>
        <w:rPr>
          <w:lang w:bidi="ar-SA"/>
        </w:rPr>
        <w:t>Schedule 18 applies in both Australia and New Zealand</w:t>
      </w:r>
      <w:r w:rsidR="008B0075">
        <w:rPr>
          <w:lang w:bidi="ar-SA"/>
        </w:rPr>
        <w:t>.</w:t>
      </w:r>
    </w:p>
    <w:p w14:paraId="58B20864" w14:textId="320AA199" w:rsidR="00726C2F" w:rsidRPr="00914030" w:rsidRDefault="00BE3818" w:rsidP="00BE3818">
      <w:pPr>
        <w:pStyle w:val="Heading4"/>
      </w:pPr>
      <w:r>
        <w:t>2.</w:t>
      </w:r>
      <w:r w:rsidR="00CB7790">
        <w:t>4</w:t>
      </w:r>
      <w:r>
        <w:t>.1.4</w:t>
      </w:r>
      <w:r>
        <w:tab/>
      </w:r>
      <w:r w:rsidR="0027513D">
        <w:t>A</w:t>
      </w:r>
      <w:r>
        <w:t>ny other relevant matters</w:t>
      </w:r>
    </w:p>
    <w:p w14:paraId="0AD33086" w14:textId="77777777" w:rsidR="00BE3818" w:rsidRDefault="008B5567" w:rsidP="00BE3818">
      <w:pPr>
        <w:rPr>
          <w:lang w:bidi="ar-SA"/>
        </w:rPr>
      </w:pPr>
      <w:r>
        <w:t>Other relevant matters are considered below</w:t>
      </w:r>
      <w:r w:rsidR="00BE3818">
        <w:rPr>
          <w:lang w:bidi="ar-SA"/>
        </w:rPr>
        <w:t>.</w:t>
      </w:r>
      <w:r>
        <w:t xml:space="preserve"> </w:t>
      </w:r>
    </w:p>
    <w:p w14:paraId="62F93CB9" w14:textId="35F13ADD" w:rsidR="00022DBC" w:rsidRPr="00914030" w:rsidRDefault="00BE3818" w:rsidP="00022DBC">
      <w:pPr>
        <w:pStyle w:val="Heading3"/>
      </w:pPr>
      <w:bookmarkStart w:id="65" w:name="_Toc485991562"/>
      <w:bookmarkStart w:id="66" w:name="_Toc300761897"/>
      <w:bookmarkStart w:id="67" w:name="_Toc300933440"/>
      <w:r>
        <w:t>2.</w:t>
      </w:r>
      <w:r w:rsidR="00CB7790">
        <w:t>4</w:t>
      </w:r>
      <w:r>
        <w:t>.2</w:t>
      </w:r>
      <w:r w:rsidR="00022DBC" w:rsidRPr="00914030">
        <w:tab/>
      </w:r>
      <w:r>
        <w:t>Subsection 18(1)</w:t>
      </w:r>
      <w:bookmarkEnd w:id="65"/>
      <w:r>
        <w:t xml:space="preserve"> </w:t>
      </w:r>
      <w:bookmarkEnd w:id="66"/>
      <w:bookmarkEnd w:id="67"/>
    </w:p>
    <w:p w14:paraId="0E9B8051"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7E96679B" w14:textId="0D4930B8" w:rsidR="00022DBC" w:rsidRPr="00914030" w:rsidRDefault="00BE3818" w:rsidP="00022DBC">
      <w:pPr>
        <w:pStyle w:val="Heading4"/>
        <w:rPr>
          <w:lang w:eastAsia="en-AU"/>
        </w:rPr>
      </w:pPr>
      <w:bookmarkStart w:id="68" w:name="_Toc297029117"/>
      <w:bookmarkStart w:id="69" w:name="_Toc300761898"/>
      <w:bookmarkStart w:id="70" w:name="_Toc300933441"/>
      <w:r>
        <w:rPr>
          <w:lang w:eastAsia="en-AU"/>
        </w:rPr>
        <w:t>2.</w:t>
      </w:r>
      <w:r w:rsidR="00CB7790">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68"/>
      <w:bookmarkEnd w:id="69"/>
      <w:bookmarkEnd w:id="70"/>
    </w:p>
    <w:p w14:paraId="6B11B0BF" w14:textId="5F31FF7F" w:rsidR="00022DBC" w:rsidRPr="005E79FB" w:rsidRDefault="00CB7790" w:rsidP="00022DBC">
      <w:r w:rsidRPr="005E79FB">
        <w:t xml:space="preserve">FSANZ has undertaken a safety assessment (SD1), summarised in section 2.1 and concluded there are no public health and safety concerns relating to permitting the enzyme triacylglycerol lipase sourced from </w:t>
      </w:r>
      <w:r w:rsidRPr="005E79FB">
        <w:rPr>
          <w:i/>
        </w:rPr>
        <w:t xml:space="preserve">C. </w:t>
      </w:r>
      <w:proofErr w:type="spellStart"/>
      <w:r w:rsidRPr="005E79FB">
        <w:rPr>
          <w:i/>
        </w:rPr>
        <w:t>cylindracea</w:t>
      </w:r>
      <w:proofErr w:type="spellEnd"/>
      <w:r w:rsidRPr="005E79FB">
        <w:t xml:space="preserve"> </w:t>
      </w:r>
      <w:r w:rsidR="005E79FB" w:rsidRPr="005E79FB">
        <w:t>as an enzyme processing aid.</w:t>
      </w:r>
    </w:p>
    <w:p w14:paraId="20B690F1" w14:textId="026C063A" w:rsidR="00022DBC" w:rsidRPr="00914030" w:rsidRDefault="00BE3818" w:rsidP="00022DBC">
      <w:pPr>
        <w:pStyle w:val="Heading4"/>
        <w:rPr>
          <w:lang w:eastAsia="en-AU"/>
        </w:rPr>
      </w:pPr>
      <w:bookmarkStart w:id="71" w:name="_Toc300761899"/>
      <w:bookmarkStart w:id="72" w:name="_Toc300933442"/>
      <w:r>
        <w:rPr>
          <w:lang w:eastAsia="en-AU"/>
        </w:rPr>
        <w:t>2.</w:t>
      </w:r>
      <w:r w:rsidR="00CB7790">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71"/>
      <w:bookmarkEnd w:id="72"/>
    </w:p>
    <w:p w14:paraId="70A25711" w14:textId="10435401" w:rsidR="005E79FB" w:rsidRPr="00915954" w:rsidRDefault="005E79FB" w:rsidP="005E79FB">
      <w:bookmarkStart w:id="73" w:name="_Toc300761900"/>
      <w:bookmarkStart w:id="74" w:name="_Toc300933443"/>
      <w:r w:rsidRPr="00DF3D74">
        <w:t>No issues have been identified. The labelling requirements for processing aids are discussed in Section 2.2.</w:t>
      </w:r>
      <w:r w:rsidR="003D3B97">
        <w:t>3</w:t>
      </w:r>
      <w:r w:rsidRPr="00DF3D74">
        <w:t xml:space="preserve"> – Labelling</w:t>
      </w:r>
      <w:r>
        <w:t xml:space="preserve"> considerations</w:t>
      </w:r>
      <w:r w:rsidRPr="00DF3D74">
        <w:t>.</w:t>
      </w:r>
    </w:p>
    <w:p w14:paraId="22CD1756" w14:textId="0BE0BF94" w:rsidR="00022DBC" w:rsidRPr="00914030" w:rsidRDefault="00BE3818" w:rsidP="00022DBC">
      <w:pPr>
        <w:pStyle w:val="Heading4"/>
        <w:rPr>
          <w:lang w:eastAsia="en-AU"/>
        </w:rPr>
      </w:pPr>
      <w:r>
        <w:rPr>
          <w:lang w:eastAsia="en-AU"/>
        </w:rPr>
        <w:lastRenderedPageBreak/>
        <w:t>2.</w:t>
      </w:r>
      <w:r w:rsidR="00CB7790">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73"/>
      <w:bookmarkEnd w:id="74"/>
    </w:p>
    <w:p w14:paraId="1528FFF4" w14:textId="77777777" w:rsidR="005E79FB" w:rsidRPr="00915954" w:rsidRDefault="005E79FB" w:rsidP="005E79FB">
      <w:bookmarkStart w:id="75" w:name="_Toc300761901"/>
      <w:bookmarkStart w:id="76" w:name="_Toc300933444"/>
      <w:r w:rsidRPr="00DF3D74">
        <w:t>There are no issues identified with this Application relevant to this objective.</w:t>
      </w:r>
    </w:p>
    <w:p w14:paraId="2A20BED2" w14:textId="201DA064" w:rsidR="00022DBC" w:rsidRPr="00914030" w:rsidRDefault="00B51E03" w:rsidP="00B51E03">
      <w:pPr>
        <w:pStyle w:val="Heading3"/>
      </w:pPr>
      <w:bookmarkStart w:id="77" w:name="_Toc485991563"/>
      <w:r>
        <w:t>2.</w:t>
      </w:r>
      <w:r w:rsidR="00CB7790">
        <w:t>4</w:t>
      </w:r>
      <w:r>
        <w:t>.3</w:t>
      </w:r>
      <w:r w:rsidR="00022DBC" w:rsidRPr="00914030">
        <w:tab/>
        <w:t xml:space="preserve">Subsection 18(2) </w:t>
      </w:r>
      <w:bookmarkEnd w:id="75"/>
      <w:bookmarkEnd w:id="76"/>
      <w:r w:rsidR="00022DBC" w:rsidRPr="00914030">
        <w:t>considerations</w:t>
      </w:r>
      <w:bookmarkEnd w:id="77"/>
    </w:p>
    <w:p w14:paraId="4545537C" w14:textId="77777777" w:rsidR="00022DBC" w:rsidRPr="00914030" w:rsidRDefault="00022DBC" w:rsidP="00022DBC">
      <w:pPr>
        <w:rPr>
          <w:rFonts w:cs="Arial"/>
        </w:rPr>
      </w:pPr>
      <w:r w:rsidRPr="00914030">
        <w:rPr>
          <w:rFonts w:cs="Arial"/>
        </w:rPr>
        <w:t>FSANZ has also had regard to:</w:t>
      </w:r>
    </w:p>
    <w:p w14:paraId="0FA083AE" w14:textId="77777777" w:rsidR="00022DBC" w:rsidRPr="00914030" w:rsidRDefault="00022DBC" w:rsidP="00022DBC">
      <w:pPr>
        <w:rPr>
          <w:rFonts w:cs="Arial"/>
        </w:rPr>
      </w:pPr>
    </w:p>
    <w:p w14:paraId="1BE87691"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40194FAC" w14:textId="77777777" w:rsidR="008828D9" w:rsidRDefault="008828D9" w:rsidP="008828D9">
      <w:pPr>
        <w:rPr>
          <w:lang w:bidi="ar-SA"/>
        </w:rPr>
      </w:pPr>
    </w:p>
    <w:p w14:paraId="0105DA6B" w14:textId="5E2C8246" w:rsidR="005E79FB" w:rsidRPr="00DF3D74" w:rsidRDefault="005E79FB" w:rsidP="005E79FB">
      <w:r w:rsidRPr="00DF3D74">
        <w:t>FSANZ has used the best available scientific evidence to conduct the risk analysis</w:t>
      </w:r>
      <w:r w:rsidR="00BD1DE4">
        <w:t>,</w:t>
      </w:r>
      <w:r w:rsidRPr="00DF3D74">
        <w:t xml:space="preserve"> which is provided in SD1. The Applicant submitted a dossier of scientific studies as part of their Application. Other technical information</w:t>
      </w:r>
      <w:r>
        <w:t>,</w:t>
      </w:r>
      <w:r w:rsidRPr="00DF3D74">
        <w:t xml:space="preserve"> including scientific literature</w:t>
      </w:r>
      <w:r>
        <w:t>,</w:t>
      </w:r>
      <w:r w:rsidRPr="00DF3D74">
        <w:t xml:space="preserve"> was also used in assessing the Application.</w:t>
      </w:r>
    </w:p>
    <w:p w14:paraId="29F0935C" w14:textId="77777777" w:rsidR="008828D9" w:rsidRPr="008828D9" w:rsidRDefault="008828D9" w:rsidP="008828D9">
      <w:pPr>
        <w:rPr>
          <w:lang w:bidi="ar-SA"/>
        </w:rPr>
      </w:pPr>
    </w:p>
    <w:p w14:paraId="0D51E9E5" w14:textId="77777777" w:rsidR="00022DBC" w:rsidRPr="008828D9" w:rsidRDefault="00022DBC" w:rsidP="00022DBC">
      <w:pPr>
        <w:pStyle w:val="FSBullet1"/>
        <w:rPr>
          <w:b/>
        </w:rPr>
      </w:pPr>
      <w:r w:rsidRPr="008828D9">
        <w:rPr>
          <w:b/>
        </w:rPr>
        <w:t>the promotion of consistency between domestic and international food standards</w:t>
      </w:r>
    </w:p>
    <w:p w14:paraId="1A86B5E2" w14:textId="77777777" w:rsidR="008828D9" w:rsidRDefault="008828D9" w:rsidP="008828D9">
      <w:pPr>
        <w:rPr>
          <w:lang w:bidi="ar-SA"/>
        </w:rPr>
      </w:pPr>
    </w:p>
    <w:p w14:paraId="1D41E15F" w14:textId="25EB2723" w:rsidR="005E79FB" w:rsidRDefault="005E79FB" w:rsidP="005E79FB">
      <w:r w:rsidRPr="004B16FA">
        <w:t xml:space="preserve">There are no Codex </w:t>
      </w:r>
      <w:proofErr w:type="spellStart"/>
      <w:r w:rsidRPr="004B16FA">
        <w:t>Alimentarius</w:t>
      </w:r>
      <w:proofErr w:type="spellEnd"/>
      <w:r w:rsidRPr="004B16FA">
        <w:t xml:space="preserve"> Standards for enzymes. However, </w:t>
      </w:r>
      <w:r>
        <w:t>this enzyme</w:t>
      </w:r>
      <w:r w:rsidRPr="004B16FA">
        <w:t xml:space="preserve"> is </w:t>
      </w:r>
      <w:r>
        <w:t>permitted for use in Japan and China</w:t>
      </w:r>
      <w:r w:rsidRPr="004B16FA">
        <w:t>.</w:t>
      </w:r>
      <w:r>
        <w:t xml:space="preserve"> It also meets international specifications for enzyme preparations, being the JECFA Compendium of Food Additive Specifications and the Food Chemicals Codex.</w:t>
      </w:r>
    </w:p>
    <w:p w14:paraId="393D6F50" w14:textId="77777777" w:rsidR="008828D9" w:rsidRPr="008828D9" w:rsidRDefault="008828D9" w:rsidP="008828D9">
      <w:pPr>
        <w:rPr>
          <w:lang w:bidi="ar-SA"/>
        </w:rPr>
      </w:pPr>
    </w:p>
    <w:p w14:paraId="04E434FF" w14:textId="77777777" w:rsidR="00022DBC" w:rsidRPr="008828D9" w:rsidRDefault="00022DBC" w:rsidP="00022DBC">
      <w:pPr>
        <w:pStyle w:val="FSBullet1"/>
        <w:rPr>
          <w:b/>
        </w:rPr>
      </w:pPr>
      <w:r w:rsidRPr="008828D9">
        <w:rPr>
          <w:b/>
        </w:rPr>
        <w:t>the desirability of an efficient and internationally competitive food industry</w:t>
      </w:r>
    </w:p>
    <w:p w14:paraId="41D1C173" w14:textId="77777777" w:rsidR="008828D9" w:rsidRDefault="008828D9" w:rsidP="008828D9">
      <w:pPr>
        <w:rPr>
          <w:lang w:bidi="ar-SA"/>
        </w:rPr>
      </w:pPr>
    </w:p>
    <w:p w14:paraId="26F73611" w14:textId="78DF18B1" w:rsidR="008828D9" w:rsidRPr="005E79FB" w:rsidRDefault="005E79FB" w:rsidP="008828D9">
      <w:r w:rsidRPr="005E79FB">
        <w:t>Permission for this enzyme preparation provides food manufacturers with an alternative source which should add to competition to supplying enzyme</w:t>
      </w:r>
      <w:r w:rsidR="0086313E">
        <w:t>s</w:t>
      </w:r>
      <w:r w:rsidRPr="005E79FB">
        <w:t xml:space="preserve"> to the food manufacturing industries. </w:t>
      </w:r>
    </w:p>
    <w:p w14:paraId="74E1E31E" w14:textId="77777777" w:rsidR="008828D9" w:rsidRPr="008828D9" w:rsidRDefault="008828D9" w:rsidP="008828D9">
      <w:pPr>
        <w:rPr>
          <w:lang w:bidi="ar-SA"/>
        </w:rPr>
      </w:pPr>
    </w:p>
    <w:p w14:paraId="18D2F7E7" w14:textId="77777777" w:rsidR="00022DBC" w:rsidRPr="008828D9" w:rsidRDefault="00022DBC" w:rsidP="00022DBC">
      <w:pPr>
        <w:pStyle w:val="FSBullet1"/>
        <w:rPr>
          <w:b/>
        </w:rPr>
      </w:pPr>
      <w:r w:rsidRPr="008828D9">
        <w:rPr>
          <w:b/>
        </w:rPr>
        <w:t>the promotion of fair trading in food</w:t>
      </w:r>
    </w:p>
    <w:p w14:paraId="707D1216" w14:textId="77777777" w:rsidR="008828D9" w:rsidRDefault="008828D9" w:rsidP="008828D9">
      <w:pPr>
        <w:rPr>
          <w:lang w:bidi="ar-SA"/>
        </w:rPr>
      </w:pPr>
    </w:p>
    <w:p w14:paraId="092BC68A" w14:textId="0B5D7B0B" w:rsidR="008828D9" w:rsidRPr="005E79FB" w:rsidRDefault="005E79FB" w:rsidP="008828D9">
      <w:r w:rsidRPr="005E79FB">
        <w:t>No issues were identified for this Application relevant to this objective.</w:t>
      </w:r>
    </w:p>
    <w:p w14:paraId="6F6C48DD" w14:textId="77777777" w:rsidR="008828D9" w:rsidRPr="008828D9" w:rsidRDefault="008828D9" w:rsidP="008828D9">
      <w:pPr>
        <w:rPr>
          <w:lang w:bidi="ar-SA"/>
        </w:rPr>
      </w:pPr>
    </w:p>
    <w:p w14:paraId="283430FC"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75480032" w14:textId="77777777" w:rsidR="00022DBC" w:rsidRDefault="00022DBC" w:rsidP="00022DBC">
      <w:pPr>
        <w:rPr>
          <w:lang w:bidi="ar-SA"/>
        </w:rPr>
      </w:pPr>
    </w:p>
    <w:p w14:paraId="68530636" w14:textId="231F110D" w:rsidR="0059297C" w:rsidRPr="00871CF9" w:rsidRDefault="0059297C" w:rsidP="0059297C">
      <w:pPr>
        <w:keepNext/>
        <w:widowControl/>
      </w:pPr>
      <w:r w:rsidRPr="00871CF9">
        <w:t xml:space="preserve">The </w:t>
      </w:r>
      <w:r>
        <w:t xml:space="preserve">Ministerial Policy Guideline </w:t>
      </w:r>
      <w:hyperlink r:id="rId24" w:history="1">
        <w:r w:rsidR="0086313E">
          <w:rPr>
            <w:rStyle w:val="Hyperlink"/>
            <w:szCs w:val="22"/>
          </w:rPr>
          <w:t>Addition to Food of Substances other than Vitamins and Minerals</w:t>
        </w:r>
      </w:hyperlink>
      <w:r w:rsidRPr="00871CF9">
        <w:rPr>
          <w:i/>
          <w:vertAlign w:val="superscript"/>
          <w:lang w:bidi="ar-SA"/>
        </w:rPr>
        <w:footnoteReference w:id="2"/>
      </w:r>
      <w:r w:rsidRPr="00871CF9">
        <w:t xml:space="preserve"> includes specific order policy principles for substances added to achieve a solely technological function, such as processing aids. These specific order policy principles state that permission should be granted where:</w:t>
      </w:r>
    </w:p>
    <w:p w14:paraId="54223303" w14:textId="77777777" w:rsidR="0059297C" w:rsidRPr="00871CF9" w:rsidRDefault="0059297C" w:rsidP="0059297C"/>
    <w:p w14:paraId="3F0BDB6C" w14:textId="77777777" w:rsidR="0059297C" w:rsidRPr="00871CF9" w:rsidRDefault="0059297C" w:rsidP="0059297C">
      <w:pPr>
        <w:pStyle w:val="FSBullet1"/>
      </w:pPr>
      <w:r w:rsidRPr="00871CF9">
        <w:t>the purpose for adding the substance can be articulated clearly by the manufacturer as achieving a solely technological function (i.e. the ‘stated purpose’)</w:t>
      </w:r>
    </w:p>
    <w:p w14:paraId="44ED9633" w14:textId="77777777" w:rsidR="0059297C" w:rsidRPr="00871CF9" w:rsidRDefault="0059297C" w:rsidP="0059297C">
      <w:pPr>
        <w:pStyle w:val="FSBullet1"/>
      </w:pPr>
      <w:r w:rsidRPr="00871CF9">
        <w:t>the addition of the substance to food is safe for human consumption</w:t>
      </w:r>
    </w:p>
    <w:p w14:paraId="69A805CE" w14:textId="77777777" w:rsidR="0059297C" w:rsidRPr="00871CF9" w:rsidRDefault="0059297C" w:rsidP="0059297C">
      <w:pPr>
        <w:pStyle w:val="FSBullet1"/>
      </w:pPr>
      <w:r w:rsidRPr="00871CF9">
        <w:t>the amounts added are consistent with achieving the technological function</w:t>
      </w:r>
    </w:p>
    <w:p w14:paraId="6DF3A386" w14:textId="77777777" w:rsidR="0059297C" w:rsidRPr="00871CF9" w:rsidRDefault="0059297C" w:rsidP="0059297C">
      <w:pPr>
        <w:pStyle w:val="FSBullet1"/>
      </w:pPr>
      <w:r w:rsidRPr="00871CF9">
        <w:t>the substance is added in a quantity and a form which is consistent with delivering the stated purpose</w:t>
      </w:r>
    </w:p>
    <w:p w14:paraId="36D536E7" w14:textId="77777777" w:rsidR="0059297C" w:rsidRPr="008200A6" w:rsidRDefault="0059297C" w:rsidP="0059297C">
      <w:pPr>
        <w:pStyle w:val="FSBullet1"/>
      </w:pPr>
      <w:proofErr w:type="gramStart"/>
      <w:r w:rsidRPr="008200A6">
        <w:t>no</w:t>
      </w:r>
      <w:proofErr w:type="gramEnd"/>
      <w:r w:rsidRPr="008200A6">
        <w:t xml:space="preserve"> nutrition, health or related claims are to be made in regard to the substance.</w:t>
      </w:r>
    </w:p>
    <w:p w14:paraId="2CA81310" w14:textId="77777777" w:rsidR="0059297C" w:rsidRPr="008200A6" w:rsidRDefault="0059297C" w:rsidP="0059297C"/>
    <w:p w14:paraId="38BD59D9" w14:textId="4FE1C42A" w:rsidR="00E520FE" w:rsidRDefault="0059297C" w:rsidP="00DD3C5E">
      <w:r>
        <w:t xml:space="preserve">FSANZ has determined that permitting the use of the enzyme triacylglycerol lipase from </w:t>
      </w:r>
      <w:r w:rsidRPr="0059297C">
        <w:rPr>
          <w:i/>
        </w:rPr>
        <w:t>C.</w:t>
      </w:r>
      <w:r w:rsidR="003D3B97">
        <w:rPr>
          <w:i/>
        </w:rPr>
        <w:t> </w:t>
      </w:r>
      <w:proofErr w:type="spellStart"/>
      <w:r w:rsidRPr="0059297C">
        <w:rPr>
          <w:i/>
        </w:rPr>
        <w:t>cylindracea</w:t>
      </w:r>
      <w:proofErr w:type="spellEnd"/>
      <w:r>
        <w:t xml:space="preserve"> as a processing aid is consistent with the specific order principles for ‘Technological Function’.</w:t>
      </w:r>
    </w:p>
    <w:p w14:paraId="5208443E" w14:textId="77777777" w:rsidR="0059297C" w:rsidRDefault="0059297C" w:rsidP="00DD3C5E"/>
    <w:p w14:paraId="532CB2D9" w14:textId="1C5DEBB6" w:rsidR="005F7342" w:rsidRPr="007F2679" w:rsidRDefault="00867B23" w:rsidP="00E203C2">
      <w:pPr>
        <w:pStyle w:val="Heading1"/>
      </w:pPr>
      <w:bookmarkStart w:id="78" w:name="_Toc286391014"/>
      <w:bookmarkStart w:id="79" w:name="_Toc175381455"/>
      <w:bookmarkStart w:id="80" w:name="_Toc300933445"/>
      <w:bookmarkStart w:id="81" w:name="_Toc485991564"/>
      <w:bookmarkEnd w:id="30"/>
      <w:bookmarkEnd w:id="31"/>
      <w:bookmarkEnd w:id="32"/>
      <w:bookmarkEnd w:id="33"/>
      <w:bookmarkEnd w:id="34"/>
      <w:bookmarkEnd w:id="35"/>
      <w:bookmarkEnd w:id="48"/>
      <w:r w:rsidRPr="007F2679">
        <w:lastRenderedPageBreak/>
        <w:t>3</w:t>
      </w:r>
      <w:r w:rsidR="00F604DE" w:rsidRPr="007F2679">
        <w:tab/>
      </w:r>
      <w:bookmarkEnd w:id="78"/>
      <w:bookmarkEnd w:id="79"/>
      <w:bookmarkEnd w:id="80"/>
      <w:r w:rsidR="00D14405" w:rsidRPr="007F2679">
        <w:t>Draft variation</w:t>
      </w:r>
      <w:bookmarkEnd w:id="81"/>
      <w:r w:rsidR="007F2679" w:rsidRPr="007F2679">
        <w:t xml:space="preserve"> </w:t>
      </w:r>
    </w:p>
    <w:p w14:paraId="74D60093" w14:textId="2FBE5072" w:rsidR="00D209C9" w:rsidRPr="007F2679" w:rsidRDefault="00D209C9" w:rsidP="00D209C9">
      <w:r w:rsidRPr="007F2679">
        <w:t xml:space="preserve">The draft variation to the Code is at Attachment A and is intended to take effect on </w:t>
      </w:r>
      <w:r w:rsidR="007F2679" w:rsidRPr="007F2679">
        <w:t>gazettal.</w:t>
      </w:r>
    </w:p>
    <w:p w14:paraId="50E10E1F" w14:textId="77777777" w:rsidR="00D209C9" w:rsidRPr="007F2679" w:rsidRDefault="00D209C9" w:rsidP="00D209C9"/>
    <w:p w14:paraId="64E7ABBA" w14:textId="77777777" w:rsidR="00A12B44" w:rsidRPr="007F2679" w:rsidRDefault="002C4A91" w:rsidP="00A12B44">
      <w:pPr>
        <w:rPr>
          <w:u w:val="single"/>
        </w:rPr>
      </w:pPr>
      <w:r w:rsidRPr="007F2679">
        <w:t>A</w:t>
      </w:r>
      <w:r w:rsidR="005358B0" w:rsidRPr="007F2679">
        <w:t xml:space="preserve"> draft explanatory statement </w:t>
      </w:r>
      <w:r w:rsidRPr="007F2679">
        <w:t>is</w:t>
      </w:r>
      <w:r w:rsidR="005358B0" w:rsidRPr="007F2679">
        <w:t xml:space="preserve"> at Attachment B. </w:t>
      </w:r>
      <w:r w:rsidR="00D26814" w:rsidRPr="007F2679">
        <w:t>An explanatory statement is required to accompany an instrument if it is lodged on the Federal Register of Legislati</w:t>
      </w:r>
      <w:r w:rsidR="004D6BBF" w:rsidRPr="007F2679">
        <w:t>on</w:t>
      </w:r>
      <w:r w:rsidR="00D26814" w:rsidRPr="007F2679">
        <w:t xml:space="preserve">. </w:t>
      </w:r>
    </w:p>
    <w:p w14:paraId="5B706D51" w14:textId="77777777" w:rsidR="00D26814" w:rsidRPr="007F2679" w:rsidRDefault="00D26814" w:rsidP="002432EE">
      <w:pPr>
        <w:rPr>
          <w:rFonts w:cs="Arial"/>
        </w:rPr>
      </w:pPr>
      <w:bookmarkStart w:id="82" w:name="_Toc11735643"/>
      <w:bookmarkStart w:id="83" w:name="_Toc29883130"/>
      <w:bookmarkStart w:id="84" w:name="_Toc41906817"/>
      <w:bookmarkStart w:id="85" w:name="_Toc41907564"/>
      <w:bookmarkStart w:id="86" w:name="_Toc43112360"/>
    </w:p>
    <w:p w14:paraId="031E90B9" w14:textId="77777777" w:rsidR="00924C80" w:rsidRPr="007F2679" w:rsidRDefault="00867B23" w:rsidP="00E75054">
      <w:pPr>
        <w:pStyle w:val="Heading1"/>
      </w:pPr>
      <w:bookmarkStart w:id="87" w:name="_Toc300933452"/>
      <w:bookmarkStart w:id="88" w:name="_Toc485991565"/>
      <w:r w:rsidRPr="007F2679">
        <w:t>4</w:t>
      </w:r>
      <w:r w:rsidR="00924C80" w:rsidRPr="007F2679">
        <w:tab/>
        <w:t>R</w:t>
      </w:r>
      <w:bookmarkEnd w:id="87"/>
      <w:r w:rsidR="006C28E2" w:rsidRPr="007F2679">
        <w:t>eferences</w:t>
      </w:r>
      <w:bookmarkEnd w:id="88"/>
    </w:p>
    <w:bookmarkEnd w:id="82"/>
    <w:bookmarkEnd w:id="83"/>
    <w:bookmarkEnd w:id="84"/>
    <w:bookmarkEnd w:id="85"/>
    <w:bookmarkEnd w:id="86"/>
    <w:p w14:paraId="7F00EC14" w14:textId="77777777" w:rsidR="003174BF" w:rsidRPr="00C066A5" w:rsidRDefault="003174BF" w:rsidP="003174BF">
      <w:pPr>
        <w:tabs>
          <w:tab w:val="left" w:pos="0"/>
        </w:tabs>
        <w:rPr>
          <w:rFonts w:cs="Arial"/>
          <w:noProof/>
          <w:sz w:val="20"/>
        </w:rPr>
      </w:pPr>
      <w:r w:rsidRPr="00C066A5">
        <w:rPr>
          <w:rFonts w:cs="Arial"/>
          <w:noProof/>
          <w:sz w:val="20"/>
        </w:rPr>
        <w:t>Food Chemicals Codex 9</w:t>
      </w:r>
      <w:r w:rsidRPr="00C066A5">
        <w:rPr>
          <w:rFonts w:cs="Arial"/>
          <w:noProof/>
          <w:sz w:val="20"/>
          <w:vertAlign w:val="superscript"/>
        </w:rPr>
        <w:t>th</w:t>
      </w:r>
      <w:r w:rsidRPr="00C066A5">
        <w:rPr>
          <w:rFonts w:cs="Arial"/>
          <w:noProof/>
          <w:sz w:val="20"/>
        </w:rPr>
        <w:t xml:space="preserve"> Edition (2014), The United States Pharmacopeia, United States Pharmacopeial Convention, Rockville, MD.</w:t>
      </w:r>
    </w:p>
    <w:p w14:paraId="616DB732" w14:textId="77777777" w:rsidR="003174BF" w:rsidRPr="009500F5" w:rsidRDefault="00D0248A" w:rsidP="003174BF">
      <w:pPr>
        <w:tabs>
          <w:tab w:val="left" w:pos="0"/>
        </w:tabs>
        <w:rPr>
          <w:rFonts w:cs="Arial"/>
          <w:noProof/>
          <w:sz w:val="20"/>
        </w:rPr>
      </w:pPr>
      <w:hyperlink r:id="rId25" w:history="1">
        <w:r w:rsidR="003174BF" w:rsidRPr="00C066A5">
          <w:rPr>
            <w:rStyle w:val="Hyperlink"/>
            <w:rFonts w:cs="Arial"/>
            <w:noProof/>
            <w:sz w:val="20"/>
          </w:rPr>
          <w:t>http://www.usp.org/food-ingredients/food-chemicals-codex</w:t>
        </w:r>
      </w:hyperlink>
    </w:p>
    <w:p w14:paraId="38B85259" w14:textId="77777777" w:rsidR="003174BF" w:rsidRDefault="003174BF" w:rsidP="000B3EA4">
      <w:pPr>
        <w:tabs>
          <w:tab w:val="left" w:pos="0"/>
        </w:tabs>
        <w:rPr>
          <w:rFonts w:cs="Arial"/>
          <w:noProof/>
          <w:sz w:val="20"/>
        </w:rPr>
      </w:pPr>
    </w:p>
    <w:p w14:paraId="76426D62" w14:textId="1E89E4B5" w:rsidR="003065C3" w:rsidRDefault="003065C3" w:rsidP="000B3EA4">
      <w:pPr>
        <w:tabs>
          <w:tab w:val="left" w:pos="0"/>
        </w:tabs>
        <w:rPr>
          <w:rFonts w:cs="Arial"/>
          <w:noProof/>
          <w:sz w:val="20"/>
        </w:rPr>
      </w:pPr>
      <w:r>
        <w:rPr>
          <w:rFonts w:cs="Arial"/>
          <w:noProof/>
          <w:sz w:val="20"/>
        </w:rPr>
        <w:t>International Union of Bio</w:t>
      </w:r>
      <w:r w:rsidR="00316E9A">
        <w:rPr>
          <w:rFonts w:cs="Arial"/>
          <w:noProof/>
          <w:sz w:val="20"/>
        </w:rPr>
        <w:t>chemistry</w:t>
      </w:r>
      <w:r>
        <w:rPr>
          <w:rFonts w:cs="Arial"/>
          <w:noProof/>
          <w:sz w:val="20"/>
        </w:rPr>
        <w:t xml:space="preserve"> and Molecular Biology (IUBMB) Enzyme Nomeclature for EC 3.1.1.3 located at </w:t>
      </w:r>
      <w:hyperlink r:id="rId26" w:history="1">
        <w:r w:rsidRPr="00763D36">
          <w:rPr>
            <w:rStyle w:val="Hyperlink"/>
            <w:rFonts w:cs="Arial"/>
            <w:noProof/>
            <w:sz w:val="20"/>
          </w:rPr>
          <w:t>http://www.chem.qmul.ac.uk/iubmb/enzyme/EC3/1/1/3.html</w:t>
        </w:r>
      </w:hyperlink>
      <w:r>
        <w:rPr>
          <w:rFonts w:cs="Arial"/>
          <w:noProof/>
          <w:sz w:val="20"/>
        </w:rPr>
        <w:t xml:space="preserve"> </w:t>
      </w:r>
      <w:r w:rsidR="00316E9A">
        <w:rPr>
          <w:rFonts w:cs="Arial"/>
          <w:noProof/>
          <w:sz w:val="20"/>
        </w:rPr>
        <w:t>Assessed 6 April 2017</w:t>
      </w:r>
    </w:p>
    <w:p w14:paraId="73814F8C" w14:textId="77777777" w:rsidR="003065C3" w:rsidRDefault="003065C3" w:rsidP="000B3EA4">
      <w:pPr>
        <w:tabs>
          <w:tab w:val="left" w:pos="0"/>
        </w:tabs>
        <w:rPr>
          <w:rFonts w:cs="Arial"/>
          <w:noProof/>
          <w:sz w:val="20"/>
        </w:rPr>
      </w:pPr>
    </w:p>
    <w:p w14:paraId="4C6B6AAD" w14:textId="05215CF0" w:rsidR="000B3EA4" w:rsidRDefault="000B3EA4" w:rsidP="000B3EA4">
      <w:pPr>
        <w:tabs>
          <w:tab w:val="left" w:pos="0"/>
        </w:tabs>
        <w:rPr>
          <w:rFonts w:cs="Arial"/>
          <w:noProof/>
          <w:sz w:val="20"/>
        </w:rPr>
      </w:pPr>
      <w:r w:rsidRPr="009500F5">
        <w:rPr>
          <w:rFonts w:cs="Arial"/>
          <w:noProof/>
          <w:sz w:val="20"/>
        </w:rPr>
        <w:t xml:space="preserve">JECFA (2006) General specifications and considerations for enzyme preparations used in food processing. </w:t>
      </w:r>
      <w:hyperlink r:id="rId27" w:history="1">
        <w:r w:rsidRPr="009500F5">
          <w:rPr>
            <w:rStyle w:val="Hyperlink"/>
            <w:rFonts w:cs="Arial"/>
            <w:noProof/>
            <w:sz w:val="20"/>
          </w:rPr>
          <w:t>http://www.fao.org/docrep/009/a0691e/A0691E03.htm</w:t>
        </w:r>
      </w:hyperlink>
    </w:p>
    <w:p w14:paraId="6E2A205B" w14:textId="77777777" w:rsidR="003C4969" w:rsidRPr="00924C80" w:rsidRDefault="00924C80" w:rsidP="003174BF">
      <w:pPr>
        <w:keepNext/>
        <w:widowControl/>
        <w:spacing w:before="240"/>
        <w:rPr>
          <w:b/>
          <w:sz w:val="28"/>
          <w:szCs w:val="28"/>
        </w:rPr>
      </w:pPr>
      <w:r w:rsidRPr="00924C80">
        <w:rPr>
          <w:b/>
          <w:sz w:val="28"/>
          <w:szCs w:val="28"/>
        </w:rPr>
        <w:t>A</w:t>
      </w:r>
      <w:r>
        <w:rPr>
          <w:b/>
          <w:sz w:val="28"/>
          <w:szCs w:val="28"/>
        </w:rPr>
        <w:t>ttachments</w:t>
      </w:r>
    </w:p>
    <w:p w14:paraId="612832ED" w14:textId="77777777" w:rsidR="00A4175D" w:rsidRPr="00E203C2" w:rsidRDefault="00A4175D" w:rsidP="003174BF">
      <w:pPr>
        <w:keepNext/>
        <w:widowControl/>
      </w:pPr>
    </w:p>
    <w:p w14:paraId="5E368F47" w14:textId="33210207" w:rsidR="00AB0275" w:rsidRDefault="00AB0275" w:rsidP="003174BF">
      <w:pPr>
        <w:keepNext/>
        <w:widowControl/>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6E23872F" w14:textId="77777777" w:rsidR="00AB0275" w:rsidRDefault="00AB0275" w:rsidP="003174BF">
      <w:pPr>
        <w:keepNext/>
        <w:widowControl/>
        <w:ind w:left="567" w:hanging="567"/>
      </w:pPr>
      <w:r w:rsidRPr="00456BD5">
        <w:t>B.</w:t>
      </w:r>
      <w:r w:rsidRPr="00456BD5">
        <w:tab/>
      </w:r>
      <w:r w:rsidR="002C4A91">
        <w:t xml:space="preserve">Draft </w:t>
      </w:r>
      <w:r>
        <w:t xml:space="preserve">Explanatory Statement </w:t>
      </w:r>
    </w:p>
    <w:p w14:paraId="64060198" w14:textId="77777777" w:rsidR="00D60568" w:rsidRPr="00E203C2" w:rsidRDefault="00D60568" w:rsidP="003174BF">
      <w:pPr>
        <w:keepNext/>
        <w:widowControl/>
      </w:pPr>
    </w:p>
    <w:p w14:paraId="5578173C" w14:textId="64548B96" w:rsidR="00AB0275" w:rsidRPr="00456BD5" w:rsidRDefault="00AB0275" w:rsidP="00AB0275">
      <w:pPr>
        <w:pStyle w:val="Heading2"/>
        <w:ind w:left="0" w:firstLine="0"/>
      </w:pPr>
      <w:bookmarkStart w:id="89" w:name="_Toc300933454"/>
      <w:r w:rsidRPr="00932F14">
        <w:br w:type="page"/>
      </w:r>
      <w:bookmarkStart w:id="90" w:name="_Toc29883131"/>
      <w:bookmarkStart w:id="91" w:name="_Toc41906818"/>
      <w:bookmarkStart w:id="92" w:name="_Toc41907565"/>
      <w:bookmarkStart w:id="93" w:name="_Toc120358596"/>
      <w:bookmarkStart w:id="94" w:name="_Toc175381458"/>
      <w:bookmarkStart w:id="95" w:name="_Toc11735644"/>
      <w:bookmarkStart w:id="96" w:name="_Toc415572037"/>
      <w:bookmarkStart w:id="97" w:name="_Toc485991566"/>
      <w:r w:rsidRPr="00932F14">
        <w:lastRenderedPageBreak/>
        <w:t xml:space="preserve">Attachment </w:t>
      </w:r>
      <w:bookmarkEnd w:id="90"/>
      <w:bookmarkEnd w:id="91"/>
      <w:bookmarkEnd w:id="92"/>
      <w:bookmarkEnd w:id="93"/>
      <w:bookmarkEnd w:id="94"/>
      <w:r>
        <w:t>A</w:t>
      </w:r>
      <w:bookmarkStart w:id="98" w:name="_Toc120358597"/>
      <w:bookmarkStart w:id="99" w:name="_Toc175381459"/>
      <w:bookmarkEnd w:id="95"/>
      <w:r>
        <w:t xml:space="preserve"> –</w:t>
      </w:r>
      <w:r w:rsidR="00CA3C65">
        <w:t xml:space="preserve"> </w:t>
      </w:r>
      <w:bookmarkStart w:id="100" w:name="_Toc415572039"/>
      <w:bookmarkEnd w:id="89"/>
      <w:bookmarkEnd w:id="96"/>
      <w:bookmarkEnd w:id="98"/>
      <w:bookmarkEnd w:id="99"/>
      <w:r w:rsidR="00CA3C65">
        <w:t>D</w:t>
      </w:r>
      <w:r>
        <w:t xml:space="preserve">raft </w:t>
      </w:r>
      <w:r w:rsidRPr="00932F14">
        <w:t>variation to the</w:t>
      </w:r>
      <w:r w:rsidRPr="00755F02">
        <w:t xml:space="preserve"> </w:t>
      </w:r>
      <w:r w:rsidRPr="00795D86">
        <w:rPr>
          <w:i/>
        </w:rPr>
        <w:t>Australia New Zealand Food Standards Code</w:t>
      </w:r>
      <w:bookmarkEnd w:id="97"/>
      <w:r>
        <w:rPr>
          <w:i/>
        </w:rPr>
        <w:t xml:space="preserve"> </w:t>
      </w:r>
      <w:bookmarkEnd w:id="100"/>
    </w:p>
    <w:p w14:paraId="21C637BF" w14:textId="77777777" w:rsidR="007C7247" w:rsidRPr="007C7247" w:rsidRDefault="007C7247" w:rsidP="007C7247">
      <w:pPr>
        <w:tabs>
          <w:tab w:val="left" w:pos="851"/>
        </w:tabs>
        <w:rPr>
          <w:noProof/>
          <w:sz w:val="20"/>
          <w:szCs w:val="20"/>
          <w:lang w:val="en-AU" w:eastAsia="en-AU" w:bidi="ar-SA"/>
        </w:rPr>
      </w:pPr>
      <w:r w:rsidRPr="007C7247">
        <w:rPr>
          <w:noProof/>
          <w:sz w:val="20"/>
          <w:szCs w:val="20"/>
          <w:lang w:eastAsia="en-GB" w:bidi="ar-SA"/>
        </w:rPr>
        <w:drawing>
          <wp:inline distT="0" distB="0" distL="0" distR="0" wp14:anchorId="654C1F5C" wp14:editId="345BF53F">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C555D86" w14:textId="77777777" w:rsidR="007C7247" w:rsidRPr="007C7247" w:rsidRDefault="007C7247" w:rsidP="007C7247">
      <w:pPr>
        <w:pBdr>
          <w:bottom w:val="single" w:sz="4" w:space="1" w:color="auto"/>
        </w:pBdr>
        <w:tabs>
          <w:tab w:val="left" w:pos="851"/>
        </w:tabs>
        <w:rPr>
          <w:b/>
          <w:bCs/>
          <w:szCs w:val="20"/>
          <w:lang w:bidi="ar-SA"/>
        </w:rPr>
      </w:pPr>
    </w:p>
    <w:p w14:paraId="5B83228E" w14:textId="77777777" w:rsidR="0070628C" w:rsidRPr="0070628C" w:rsidRDefault="0070628C" w:rsidP="0070628C">
      <w:pPr>
        <w:pBdr>
          <w:bottom w:val="single" w:sz="4" w:space="1" w:color="auto"/>
        </w:pBdr>
        <w:tabs>
          <w:tab w:val="left" w:pos="851"/>
        </w:tabs>
        <w:rPr>
          <w:b/>
          <w:sz w:val="20"/>
          <w:szCs w:val="20"/>
          <w:lang w:bidi="ar-SA"/>
        </w:rPr>
      </w:pPr>
      <w:r w:rsidRPr="0070628C">
        <w:rPr>
          <w:b/>
          <w:sz w:val="20"/>
          <w:szCs w:val="20"/>
          <w:lang w:bidi="ar-SA"/>
        </w:rPr>
        <w:t>Food Standards (Application A1130 – T</w:t>
      </w:r>
      <w:proofErr w:type="spellStart"/>
      <w:r w:rsidRPr="0070628C">
        <w:rPr>
          <w:b/>
          <w:sz w:val="20"/>
          <w:szCs w:val="20"/>
          <w:lang w:val="en-AU" w:bidi="ar-SA"/>
        </w:rPr>
        <w:t>riacylglycerol</w:t>
      </w:r>
      <w:proofErr w:type="spellEnd"/>
      <w:r w:rsidRPr="0070628C">
        <w:rPr>
          <w:b/>
          <w:sz w:val="20"/>
          <w:szCs w:val="20"/>
          <w:lang w:val="en-AU" w:bidi="ar-SA"/>
        </w:rPr>
        <w:t xml:space="preserve"> Lipase as a Processing Aid (Enzyme))</w:t>
      </w:r>
      <w:r w:rsidRPr="0070628C">
        <w:rPr>
          <w:b/>
          <w:sz w:val="20"/>
          <w:szCs w:val="20"/>
          <w:lang w:bidi="ar-SA"/>
        </w:rPr>
        <w:t xml:space="preserve"> Variation</w:t>
      </w:r>
    </w:p>
    <w:p w14:paraId="50D19919" w14:textId="77777777" w:rsidR="0070628C" w:rsidRPr="0070628C" w:rsidRDefault="0070628C" w:rsidP="0070628C">
      <w:pPr>
        <w:pBdr>
          <w:bottom w:val="single" w:sz="4" w:space="1" w:color="auto"/>
        </w:pBdr>
        <w:tabs>
          <w:tab w:val="left" w:pos="851"/>
        </w:tabs>
        <w:rPr>
          <w:b/>
          <w:sz w:val="20"/>
          <w:szCs w:val="20"/>
          <w:lang w:bidi="ar-SA"/>
        </w:rPr>
      </w:pPr>
    </w:p>
    <w:p w14:paraId="13EB230F" w14:textId="77777777" w:rsidR="0070628C" w:rsidRPr="0070628C" w:rsidRDefault="0070628C" w:rsidP="0070628C">
      <w:pPr>
        <w:tabs>
          <w:tab w:val="left" w:pos="851"/>
        </w:tabs>
        <w:rPr>
          <w:sz w:val="20"/>
          <w:szCs w:val="20"/>
          <w:lang w:bidi="ar-SA"/>
        </w:rPr>
      </w:pPr>
    </w:p>
    <w:p w14:paraId="3EACBB29" w14:textId="77777777" w:rsidR="0070628C" w:rsidRPr="0070628C" w:rsidRDefault="0070628C" w:rsidP="0070628C">
      <w:pPr>
        <w:tabs>
          <w:tab w:val="left" w:pos="851"/>
        </w:tabs>
        <w:rPr>
          <w:sz w:val="20"/>
          <w:szCs w:val="20"/>
          <w:lang w:bidi="ar-SA"/>
        </w:rPr>
      </w:pPr>
      <w:r w:rsidRPr="0070628C">
        <w:rPr>
          <w:sz w:val="20"/>
          <w:szCs w:val="20"/>
          <w:lang w:bidi="ar-SA"/>
        </w:rPr>
        <w:t xml:space="preserve">The Board of Food Standards Australia New Zealand gives notice of the making of this variation under section 92 of the </w:t>
      </w:r>
      <w:r w:rsidRPr="0070628C">
        <w:rPr>
          <w:i/>
          <w:sz w:val="20"/>
          <w:szCs w:val="20"/>
          <w:lang w:bidi="ar-SA"/>
        </w:rPr>
        <w:t>Food Standards Australia New Zealand Act 1991</w:t>
      </w:r>
      <w:r w:rsidRPr="0070628C">
        <w:rPr>
          <w:sz w:val="20"/>
          <w:szCs w:val="20"/>
          <w:lang w:bidi="ar-SA"/>
        </w:rPr>
        <w:t>.  The variation commences on the date specified in clause 3 of this variation.</w:t>
      </w:r>
    </w:p>
    <w:p w14:paraId="0394DD07" w14:textId="77777777" w:rsidR="0070628C" w:rsidRPr="0070628C" w:rsidRDefault="0070628C" w:rsidP="0070628C">
      <w:pPr>
        <w:tabs>
          <w:tab w:val="left" w:pos="851"/>
        </w:tabs>
        <w:rPr>
          <w:sz w:val="20"/>
          <w:szCs w:val="20"/>
          <w:lang w:bidi="ar-SA"/>
        </w:rPr>
      </w:pPr>
    </w:p>
    <w:p w14:paraId="00F013D0" w14:textId="77777777" w:rsidR="0070628C" w:rsidRPr="0070628C" w:rsidRDefault="0070628C" w:rsidP="0070628C">
      <w:pPr>
        <w:tabs>
          <w:tab w:val="left" w:pos="851"/>
        </w:tabs>
        <w:rPr>
          <w:sz w:val="20"/>
          <w:szCs w:val="20"/>
          <w:lang w:bidi="ar-SA"/>
        </w:rPr>
      </w:pPr>
      <w:r w:rsidRPr="0070628C">
        <w:rPr>
          <w:sz w:val="20"/>
          <w:szCs w:val="20"/>
          <w:lang w:bidi="ar-SA"/>
        </w:rPr>
        <w:t>Dated [To be completed by Standards Management Officer]</w:t>
      </w:r>
    </w:p>
    <w:p w14:paraId="1534C3DE" w14:textId="77777777" w:rsidR="0070628C" w:rsidRPr="0070628C" w:rsidRDefault="0070628C" w:rsidP="0070628C">
      <w:pPr>
        <w:tabs>
          <w:tab w:val="left" w:pos="851"/>
        </w:tabs>
        <w:rPr>
          <w:sz w:val="20"/>
          <w:szCs w:val="20"/>
          <w:lang w:bidi="ar-SA"/>
        </w:rPr>
      </w:pPr>
    </w:p>
    <w:p w14:paraId="244AE30F" w14:textId="77777777" w:rsidR="0070628C" w:rsidRPr="0070628C" w:rsidRDefault="0070628C" w:rsidP="0070628C">
      <w:pPr>
        <w:tabs>
          <w:tab w:val="left" w:pos="851"/>
        </w:tabs>
        <w:rPr>
          <w:sz w:val="20"/>
          <w:szCs w:val="20"/>
          <w:lang w:bidi="ar-SA"/>
        </w:rPr>
      </w:pPr>
    </w:p>
    <w:p w14:paraId="67F57965" w14:textId="77777777" w:rsidR="0070628C" w:rsidRPr="0070628C" w:rsidRDefault="0070628C" w:rsidP="0070628C">
      <w:pPr>
        <w:tabs>
          <w:tab w:val="left" w:pos="851"/>
        </w:tabs>
        <w:rPr>
          <w:sz w:val="20"/>
          <w:szCs w:val="20"/>
          <w:lang w:bidi="ar-SA"/>
        </w:rPr>
      </w:pPr>
    </w:p>
    <w:p w14:paraId="4F3F1010" w14:textId="77777777" w:rsidR="0070628C" w:rsidRPr="0070628C" w:rsidRDefault="0070628C" w:rsidP="0070628C">
      <w:pPr>
        <w:tabs>
          <w:tab w:val="left" w:pos="851"/>
        </w:tabs>
        <w:rPr>
          <w:sz w:val="20"/>
          <w:szCs w:val="20"/>
          <w:lang w:bidi="ar-SA"/>
        </w:rPr>
      </w:pPr>
    </w:p>
    <w:p w14:paraId="41581B6A" w14:textId="77777777" w:rsidR="0070628C" w:rsidRPr="0070628C" w:rsidRDefault="0070628C" w:rsidP="0070628C">
      <w:pPr>
        <w:tabs>
          <w:tab w:val="left" w:pos="851"/>
        </w:tabs>
        <w:rPr>
          <w:sz w:val="20"/>
          <w:szCs w:val="20"/>
          <w:lang w:bidi="ar-SA"/>
        </w:rPr>
      </w:pPr>
    </w:p>
    <w:p w14:paraId="6C209709" w14:textId="77777777" w:rsidR="0070628C" w:rsidRPr="0070628C" w:rsidRDefault="0070628C" w:rsidP="0070628C">
      <w:pPr>
        <w:tabs>
          <w:tab w:val="left" w:pos="851"/>
        </w:tabs>
        <w:rPr>
          <w:sz w:val="20"/>
          <w:szCs w:val="20"/>
          <w:lang w:bidi="ar-SA"/>
        </w:rPr>
      </w:pPr>
      <w:r w:rsidRPr="0070628C">
        <w:rPr>
          <w:sz w:val="20"/>
          <w:szCs w:val="20"/>
          <w:lang w:bidi="ar-SA"/>
        </w:rPr>
        <w:t>Standards Management Officer</w:t>
      </w:r>
    </w:p>
    <w:p w14:paraId="394F12D4" w14:textId="77777777" w:rsidR="0070628C" w:rsidRPr="0070628C" w:rsidRDefault="0070628C" w:rsidP="0070628C">
      <w:pPr>
        <w:tabs>
          <w:tab w:val="left" w:pos="851"/>
        </w:tabs>
        <w:rPr>
          <w:sz w:val="20"/>
          <w:szCs w:val="20"/>
          <w:lang w:bidi="ar-SA"/>
        </w:rPr>
      </w:pPr>
      <w:r w:rsidRPr="0070628C">
        <w:rPr>
          <w:sz w:val="20"/>
          <w:szCs w:val="20"/>
          <w:lang w:bidi="ar-SA"/>
        </w:rPr>
        <w:t>Delegate of the Board of Food Standards Australia New Zealand</w:t>
      </w:r>
    </w:p>
    <w:p w14:paraId="299231B3" w14:textId="77777777" w:rsidR="0070628C" w:rsidRPr="0070628C" w:rsidRDefault="0070628C" w:rsidP="0070628C">
      <w:pPr>
        <w:tabs>
          <w:tab w:val="left" w:pos="851"/>
        </w:tabs>
        <w:rPr>
          <w:sz w:val="20"/>
          <w:szCs w:val="20"/>
          <w:lang w:bidi="ar-SA"/>
        </w:rPr>
      </w:pPr>
    </w:p>
    <w:p w14:paraId="68895BF8" w14:textId="77777777" w:rsidR="0070628C" w:rsidRPr="0070628C" w:rsidRDefault="0070628C" w:rsidP="0070628C">
      <w:pPr>
        <w:tabs>
          <w:tab w:val="left" w:pos="851"/>
        </w:tabs>
        <w:rPr>
          <w:sz w:val="20"/>
          <w:szCs w:val="20"/>
          <w:lang w:bidi="ar-SA"/>
        </w:rPr>
      </w:pPr>
    </w:p>
    <w:p w14:paraId="789A1EEB" w14:textId="77777777" w:rsidR="0070628C" w:rsidRPr="0070628C" w:rsidRDefault="0070628C" w:rsidP="0070628C">
      <w:pPr>
        <w:tabs>
          <w:tab w:val="left" w:pos="851"/>
        </w:tabs>
        <w:rPr>
          <w:sz w:val="20"/>
          <w:szCs w:val="20"/>
          <w:lang w:bidi="ar-SA"/>
        </w:rPr>
      </w:pPr>
    </w:p>
    <w:p w14:paraId="4BA117CE" w14:textId="77777777" w:rsidR="0070628C" w:rsidRPr="0070628C" w:rsidRDefault="0070628C" w:rsidP="0070628C">
      <w:pPr>
        <w:tabs>
          <w:tab w:val="left" w:pos="851"/>
        </w:tabs>
        <w:rPr>
          <w:sz w:val="20"/>
          <w:szCs w:val="20"/>
          <w:lang w:bidi="ar-SA"/>
        </w:rPr>
      </w:pPr>
    </w:p>
    <w:p w14:paraId="7E1B0C07" w14:textId="77777777" w:rsidR="0070628C" w:rsidRPr="0070628C" w:rsidRDefault="0070628C" w:rsidP="0070628C">
      <w:pPr>
        <w:tabs>
          <w:tab w:val="left" w:pos="851"/>
        </w:tabs>
        <w:rPr>
          <w:sz w:val="20"/>
          <w:szCs w:val="20"/>
          <w:lang w:bidi="ar-SA"/>
        </w:rPr>
      </w:pPr>
    </w:p>
    <w:p w14:paraId="6EA972B5" w14:textId="77777777" w:rsidR="0070628C" w:rsidRPr="0070628C" w:rsidRDefault="0070628C" w:rsidP="0070628C">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70628C">
        <w:rPr>
          <w:b/>
          <w:sz w:val="20"/>
          <w:szCs w:val="20"/>
          <w:lang w:val="en-AU" w:bidi="ar-SA"/>
        </w:rPr>
        <w:t xml:space="preserve">Note:  </w:t>
      </w:r>
    </w:p>
    <w:p w14:paraId="75A287DB" w14:textId="77777777" w:rsidR="0070628C" w:rsidRPr="0070628C" w:rsidRDefault="0070628C" w:rsidP="0070628C">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7742D15E" w14:textId="77777777" w:rsidR="0070628C" w:rsidRPr="0070628C" w:rsidRDefault="0070628C" w:rsidP="0070628C">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70628C">
        <w:rPr>
          <w:sz w:val="20"/>
          <w:szCs w:val="20"/>
          <w:lang w:val="en-AU" w:bidi="ar-SA"/>
        </w:rPr>
        <w:t xml:space="preserve">This variation will be published in the Commonwealth of Australia Gazette No. </w:t>
      </w:r>
      <w:proofErr w:type="gramStart"/>
      <w:r w:rsidRPr="0070628C">
        <w:rPr>
          <w:sz w:val="20"/>
          <w:szCs w:val="20"/>
          <w:lang w:val="en-AU" w:bidi="ar-SA"/>
        </w:rPr>
        <w:t xml:space="preserve">FSC </w:t>
      </w:r>
      <w:r w:rsidRPr="0070628C">
        <w:rPr>
          <w:color w:val="FF0000"/>
          <w:sz w:val="20"/>
          <w:szCs w:val="20"/>
          <w:lang w:val="en-AU" w:bidi="ar-SA"/>
        </w:rPr>
        <w:t>XX on XX Month 20XX</w:t>
      </w:r>
      <w:r w:rsidRPr="0070628C">
        <w:rPr>
          <w:sz w:val="20"/>
          <w:szCs w:val="20"/>
          <w:lang w:val="en-AU" w:bidi="ar-SA"/>
        </w:rPr>
        <w:t>.</w:t>
      </w:r>
      <w:proofErr w:type="gramEnd"/>
      <w:r w:rsidRPr="0070628C">
        <w:rPr>
          <w:sz w:val="20"/>
          <w:szCs w:val="20"/>
          <w:lang w:val="en-AU" w:bidi="ar-SA"/>
        </w:rPr>
        <w:t xml:space="preserve"> This means that this date is the gazettal date for the purposes of clause 3 of the variation. </w:t>
      </w:r>
    </w:p>
    <w:p w14:paraId="59670A3E" w14:textId="77777777" w:rsidR="0070628C" w:rsidRPr="0070628C" w:rsidRDefault="0070628C" w:rsidP="0070628C">
      <w:pPr>
        <w:tabs>
          <w:tab w:val="left" w:pos="851"/>
        </w:tabs>
        <w:rPr>
          <w:sz w:val="20"/>
          <w:szCs w:val="20"/>
          <w:lang w:bidi="ar-SA"/>
        </w:rPr>
      </w:pPr>
    </w:p>
    <w:p w14:paraId="6100D98B" w14:textId="77777777" w:rsidR="0070628C" w:rsidRPr="0070628C" w:rsidRDefault="0070628C" w:rsidP="0070628C">
      <w:pPr>
        <w:widowControl/>
        <w:rPr>
          <w:sz w:val="20"/>
          <w:szCs w:val="20"/>
          <w:lang w:bidi="ar-SA"/>
        </w:rPr>
      </w:pPr>
      <w:r w:rsidRPr="0070628C">
        <w:rPr>
          <w:sz w:val="20"/>
          <w:szCs w:val="20"/>
          <w:lang w:bidi="ar-SA"/>
        </w:rPr>
        <w:br w:type="page"/>
      </w:r>
    </w:p>
    <w:p w14:paraId="78A68E59" w14:textId="77777777" w:rsidR="0070628C" w:rsidRPr="0070628C" w:rsidRDefault="0070628C" w:rsidP="0070628C">
      <w:pPr>
        <w:spacing w:before="120" w:after="120"/>
        <w:ind w:left="851" w:hanging="851"/>
        <w:rPr>
          <w:b/>
          <w:sz w:val="20"/>
          <w:szCs w:val="20"/>
          <w:lang w:bidi="ar-SA"/>
        </w:rPr>
      </w:pPr>
      <w:r w:rsidRPr="0070628C">
        <w:rPr>
          <w:b/>
          <w:sz w:val="20"/>
          <w:szCs w:val="20"/>
          <w:lang w:bidi="ar-SA"/>
        </w:rPr>
        <w:lastRenderedPageBreak/>
        <w:t>1</w:t>
      </w:r>
      <w:r w:rsidRPr="0070628C">
        <w:rPr>
          <w:b/>
          <w:sz w:val="20"/>
          <w:szCs w:val="20"/>
          <w:lang w:bidi="ar-SA"/>
        </w:rPr>
        <w:tab/>
        <w:t>Name</w:t>
      </w:r>
    </w:p>
    <w:p w14:paraId="28AFD8E8" w14:textId="7C306B30" w:rsidR="0070628C" w:rsidRPr="0070628C" w:rsidRDefault="0070628C" w:rsidP="0070628C">
      <w:pPr>
        <w:widowControl/>
        <w:tabs>
          <w:tab w:val="left" w:pos="851"/>
        </w:tabs>
        <w:spacing w:before="120" w:after="120"/>
        <w:rPr>
          <w:sz w:val="20"/>
          <w:szCs w:val="20"/>
          <w:lang w:bidi="ar-SA"/>
        </w:rPr>
      </w:pPr>
      <w:r w:rsidRPr="0070628C">
        <w:rPr>
          <w:sz w:val="20"/>
          <w:szCs w:val="20"/>
          <w:lang w:bidi="ar-SA"/>
        </w:rPr>
        <w:t xml:space="preserve">This instrument is the </w:t>
      </w:r>
      <w:r w:rsidRPr="0070628C">
        <w:rPr>
          <w:i/>
          <w:sz w:val="20"/>
          <w:szCs w:val="20"/>
          <w:lang w:bidi="ar-SA"/>
        </w:rPr>
        <w:t>Food Standards (Application A1130</w:t>
      </w:r>
      <w:r w:rsidR="000C04FD">
        <w:rPr>
          <w:i/>
          <w:sz w:val="20"/>
          <w:szCs w:val="20"/>
          <w:lang w:bidi="ar-SA"/>
        </w:rPr>
        <w:t xml:space="preserve"> </w:t>
      </w:r>
      <w:r w:rsidRPr="0070628C">
        <w:rPr>
          <w:i/>
          <w:sz w:val="20"/>
          <w:szCs w:val="20"/>
          <w:lang w:bidi="ar-SA"/>
        </w:rPr>
        <w:t>– T</w:t>
      </w:r>
      <w:proofErr w:type="spellStart"/>
      <w:r w:rsidRPr="0070628C">
        <w:rPr>
          <w:i/>
          <w:sz w:val="20"/>
          <w:szCs w:val="20"/>
          <w:lang w:val="en-AU" w:bidi="ar-SA"/>
        </w:rPr>
        <w:t>riacylglycerol</w:t>
      </w:r>
      <w:proofErr w:type="spellEnd"/>
      <w:r w:rsidRPr="0070628C">
        <w:rPr>
          <w:i/>
          <w:sz w:val="20"/>
          <w:szCs w:val="20"/>
          <w:lang w:val="en-AU" w:bidi="ar-SA"/>
        </w:rPr>
        <w:t xml:space="preserve"> Lipase as a Processing Aid (Enzyme)) </w:t>
      </w:r>
      <w:r w:rsidRPr="0070628C">
        <w:rPr>
          <w:i/>
          <w:sz w:val="20"/>
          <w:szCs w:val="20"/>
          <w:lang w:bidi="ar-SA"/>
        </w:rPr>
        <w:t>Variation</w:t>
      </w:r>
      <w:r w:rsidRPr="0070628C">
        <w:rPr>
          <w:sz w:val="20"/>
          <w:szCs w:val="20"/>
          <w:lang w:bidi="ar-SA"/>
        </w:rPr>
        <w:t>.</w:t>
      </w:r>
    </w:p>
    <w:p w14:paraId="7D20F765" w14:textId="77777777" w:rsidR="0070628C" w:rsidRPr="0070628C" w:rsidRDefault="0070628C" w:rsidP="0070628C">
      <w:pPr>
        <w:spacing w:before="120" w:after="120"/>
        <w:ind w:left="851" w:hanging="851"/>
        <w:rPr>
          <w:b/>
          <w:sz w:val="20"/>
          <w:szCs w:val="20"/>
          <w:lang w:bidi="ar-SA"/>
        </w:rPr>
      </w:pPr>
      <w:r w:rsidRPr="0070628C">
        <w:rPr>
          <w:b/>
          <w:sz w:val="20"/>
          <w:szCs w:val="20"/>
          <w:lang w:bidi="ar-SA"/>
        </w:rPr>
        <w:t>2</w:t>
      </w:r>
      <w:r w:rsidRPr="0070628C">
        <w:rPr>
          <w:b/>
          <w:sz w:val="20"/>
          <w:szCs w:val="20"/>
          <w:lang w:bidi="ar-SA"/>
        </w:rPr>
        <w:tab/>
        <w:t xml:space="preserve">Variation to a standard in the </w:t>
      </w:r>
      <w:r w:rsidRPr="0070628C">
        <w:rPr>
          <w:b/>
          <w:i/>
          <w:sz w:val="20"/>
          <w:szCs w:val="20"/>
          <w:lang w:bidi="ar-SA"/>
        </w:rPr>
        <w:t>Australia New Zealand Food Standards Code</w:t>
      </w:r>
    </w:p>
    <w:p w14:paraId="74BFE9F4" w14:textId="77777777" w:rsidR="0070628C" w:rsidRPr="0070628C" w:rsidRDefault="0070628C" w:rsidP="0070628C">
      <w:pPr>
        <w:widowControl/>
        <w:tabs>
          <w:tab w:val="left" w:pos="851"/>
        </w:tabs>
        <w:spacing w:before="120" w:after="120"/>
        <w:rPr>
          <w:sz w:val="20"/>
          <w:szCs w:val="20"/>
          <w:lang w:bidi="ar-SA"/>
        </w:rPr>
      </w:pPr>
      <w:r w:rsidRPr="0070628C">
        <w:rPr>
          <w:sz w:val="20"/>
          <w:szCs w:val="20"/>
          <w:lang w:bidi="ar-SA"/>
        </w:rPr>
        <w:t xml:space="preserve">The Schedule varies a Standard in the </w:t>
      </w:r>
      <w:r w:rsidRPr="0070628C">
        <w:rPr>
          <w:i/>
          <w:sz w:val="20"/>
          <w:szCs w:val="20"/>
          <w:lang w:bidi="ar-SA"/>
        </w:rPr>
        <w:t>Australia New Zealand Food Standards Code</w:t>
      </w:r>
      <w:r w:rsidRPr="0070628C">
        <w:rPr>
          <w:sz w:val="20"/>
          <w:szCs w:val="20"/>
          <w:lang w:bidi="ar-SA"/>
        </w:rPr>
        <w:t>.</w:t>
      </w:r>
    </w:p>
    <w:p w14:paraId="017F370C" w14:textId="77777777" w:rsidR="0070628C" w:rsidRPr="0070628C" w:rsidRDefault="0070628C" w:rsidP="0070628C">
      <w:pPr>
        <w:spacing w:before="120" w:after="120"/>
        <w:ind w:left="851" w:hanging="851"/>
        <w:rPr>
          <w:b/>
          <w:sz w:val="20"/>
          <w:szCs w:val="20"/>
          <w:lang w:bidi="ar-SA"/>
        </w:rPr>
      </w:pPr>
      <w:r w:rsidRPr="0070628C">
        <w:rPr>
          <w:b/>
          <w:sz w:val="20"/>
          <w:szCs w:val="20"/>
          <w:lang w:bidi="ar-SA"/>
        </w:rPr>
        <w:t>3</w:t>
      </w:r>
      <w:r w:rsidRPr="0070628C">
        <w:rPr>
          <w:b/>
          <w:sz w:val="20"/>
          <w:szCs w:val="20"/>
          <w:lang w:bidi="ar-SA"/>
        </w:rPr>
        <w:tab/>
        <w:t>Commencement</w:t>
      </w:r>
    </w:p>
    <w:p w14:paraId="086F6F26" w14:textId="77777777" w:rsidR="0070628C" w:rsidRPr="0070628C" w:rsidRDefault="0070628C" w:rsidP="0070628C">
      <w:pPr>
        <w:widowControl/>
        <w:tabs>
          <w:tab w:val="left" w:pos="851"/>
        </w:tabs>
        <w:spacing w:before="120" w:after="120"/>
        <w:rPr>
          <w:sz w:val="20"/>
          <w:szCs w:val="20"/>
          <w:lang w:bidi="ar-SA"/>
        </w:rPr>
      </w:pPr>
      <w:r w:rsidRPr="0070628C">
        <w:rPr>
          <w:sz w:val="20"/>
          <w:szCs w:val="20"/>
          <w:lang w:bidi="ar-SA"/>
        </w:rPr>
        <w:t>The variation commences on the date of gazettal.</w:t>
      </w:r>
    </w:p>
    <w:p w14:paraId="3607C997" w14:textId="77777777" w:rsidR="0070628C" w:rsidRPr="0070628C" w:rsidRDefault="0070628C" w:rsidP="0070628C">
      <w:pPr>
        <w:tabs>
          <w:tab w:val="left" w:pos="851"/>
        </w:tabs>
        <w:jc w:val="center"/>
        <w:rPr>
          <w:b/>
          <w:sz w:val="20"/>
          <w:szCs w:val="20"/>
          <w:lang w:bidi="ar-SA"/>
        </w:rPr>
      </w:pPr>
      <w:r w:rsidRPr="0070628C">
        <w:rPr>
          <w:b/>
          <w:sz w:val="20"/>
          <w:szCs w:val="20"/>
          <w:lang w:bidi="ar-SA"/>
        </w:rPr>
        <w:t>Schedule</w:t>
      </w:r>
    </w:p>
    <w:p w14:paraId="5DEC2E55" w14:textId="1465EF44" w:rsidR="0070628C" w:rsidRPr="0070628C" w:rsidRDefault="0070628C" w:rsidP="0070628C">
      <w:pPr>
        <w:widowControl/>
        <w:tabs>
          <w:tab w:val="left" w:pos="851"/>
        </w:tabs>
        <w:spacing w:before="120" w:after="120"/>
        <w:rPr>
          <w:sz w:val="20"/>
          <w:szCs w:val="20"/>
          <w:lang w:bidi="ar-SA"/>
        </w:rPr>
      </w:pPr>
      <w:r w:rsidRPr="0070628C">
        <w:rPr>
          <w:b/>
          <w:sz w:val="20"/>
          <w:szCs w:val="20"/>
        </w:rPr>
        <w:t>[1]</w:t>
      </w:r>
      <w:r w:rsidRPr="0070628C">
        <w:rPr>
          <w:b/>
          <w:sz w:val="20"/>
          <w:szCs w:val="20"/>
        </w:rPr>
        <w:tab/>
      </w:r>
      <w:r w:rsidRPr="0070628C">
        <w:rPr>
          <w:b/>
          <w:sz w:val="20"/>
          <w:szCs w:val="20"/>
          <w:lang w:bidi="ar-SA"/>
        </w:rPr>
        <w:t>Schedule 18</w:t>
      </w:r>
      <w:r w:rsidRPr="0070628C">
        <w:rPr>
          <w:sz w:val="20"/>
          <w:szCs w:val="20"/>
          <w:lang w:bidi="ar-SA"/>
        </w:rPr>
        <w:t xml:space="preserve"> is varied by</w:t>
      </w:r>
      <w:r w:rsidRPr="0070628C">
        <w:rPr>
          <w:color w:val="FF0000"/>
          <w:sz w:val="20"/>
          <w:szCs w:val="20"/>
          <w:lang w:bidi="ar-SA"/>
        </w:rPr>
        <w:t xml:space="preserve"> </w:t>
      </w:r>
      <w:r w:rsidRPr="0070628C">
        <w:rPr>
          <w:sz w:val="20"/>
          <w:szCs w:val="20"/>
          <w:lang w:bidi="ar-SA"/>
        </w:rPr>
        <w:t>inserting in the table to subsection S18—9(3), in alphabetical order</w:t>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70628C" w:rsidRPr="0070628C" w14:paraId="521174C7" w14:textId="77777777" w:rsidTr="001776B7">
        <w:trPr>
          <w:jc w:val="center"/>
        </w:trPr>
        <w:tc>
          <w:tcPr>
            <w:tcW w:w="3120" w:type="dxa"/>
          </w:tcPr>
          <w:p w14:paraId="48BA61FF" w14:textId="77777777" w:rsidR="0070628C" w:rsidRPr="0070628C" w:rsidRDefault="0070628C" w:rsidP="003D3B97">
            <w:pPr>
              <w:pStyle w:val="FSCtblMain"/>
            </w:pPr>
            <w:r w:rsidRPr="0070628C">
              <w:t xml:space="preserve">Lipase, triacylglycerol (EC 3.1.1.3) sourced from </w:t>
            </w:r>
            <w:r w:rsidRPr="0070628C">
              <w:rPr>
                <w:i/>
              </w:rPr>
              <w:t xml:space="preserve">Candida </w:t>
            </w:r>
            <w:proofErr w:type="spellStart"/>
            <w:r w:rsidRPr="0070628C">
              <w:rPr>
                <w:i/>
              </w:rPr>
              <w:t>cylindracea</w:t>
            </w:r>
            <w:proofErr w:type="spellEnd"/>
          </w:p>
        </w:tc>
        <w:tc>
          <w:tcPr>
            <w:tcW w:w="3603" w:type="dxa"/>
          </w:tcPr>
          <w:p w14:paraId="314E5BCA" w14:textId="77777777" w:rsidR="0070628C" w:rsidRPr="0070628C" w:rsidRDefault="0070628C" w:rsidP="003D3B97">
            <w:pPr>
              <w:pStyle w:val="FSCtblMain"/>
            </w:pPr>
            <w:r w:rsidRPr="0070628C">
              <w:t>For use in the manufacture of bakery products and dairy products and in the processing of fats and oils.</w:t>
            </w:r>
          </w:p>
        </w:tc>
        <w:tc>
          <w:tcPr>
            <w:tcW w:w="2349" w:type="dxa"/>
          </w:tcPr>
          <w:p w14:paraId="26241A4B" w14:textId="77777777" w:rsidR="0070628C" w:rsidRPr="0070628C" w:rsidRDefault="0070628C" w:rsidP="003D3B97">
            <w:pPr>
              <w:pStyle w:val="FSCtblMain"/>
            </w:pPr>
            <w:r w:rsidRPr="0070628C">
              <w:t>GMP</w:t>
            </w:r>
          </w:p>
        </w:tc>
      </w:tr>
    </w:tbl>
    <w:p w14:paraId="02B9E5B7" w14:textId="77777777" w:rsidR="0070628C" w:rsidRPr="0070628C" w:rsidRDefault="0070628C" w:rsidP="0070628C">
      <w:pPr>
        <w:widowControl/>
        <w:tabs>
          <w:tab w:val="left" w:pos="851"/>
        </w:tabs>
        <w:spacing w:before="120" w:after="120"/>
        <w:rPr>
          <w:sz w:val="20"/>
          <w:szCs w:val="20"/>
          <w:lang w:bidi="ar-SA"/>
        </w:rPr>
      </w:pPr>
    </w:p>
    <w:p w14:paraId="7B202BAA" w14:textId="77777777" w:rsidR="00AB0275" w:rsidRPr="00795D86" w:rsidRDefault="00AB0275" w:rsidP="00AB0275">
      <w:pPr>
        <w:rPr>
          <w:lang w:bidi="ar-SA"/>
        </w:rPr>
      </w:pPr>
    </w:p>
    <w:p w14:paraId="1C3814EB" w14:textId="77777777" w:rsidR="00AF06FC" w:rsidRDefault="00AB0275" w:rsidP="00AB0275">
      <w:pPr>
        <w:rPr>
          <w:lang w:val="en-AU" w:eastAsia="en-GB" w:bidi="ar-SA"/>
        </w:rPr>
      </w:pPr>
      <w:r w:rsidRPr="00932F14">
        <w:br w:type="page"/>
      </w:r>
    </w:p>
    <w:p w14:paraId="2E872E19" w14:textId="77777777" w:rsidR="00AB0275" w:rsidRDefault="002C4A91" w:rsidP="00AB0275">
      <w:pPr>
        <w:pStyle w:val="Heading2"/>
        <w:ind w:left="0" w:firstLine="0"/>
      </w:pPr>
      <w:bookmarkStart w:id="101" w:name="_Toc485991567"/>
      <w:r w:rsidRPr="00932F14">
        <w:lastRenderedPageBreak/>
        <w:t xml:space="preserve">Attachment </w:t>
      </w:r>
      <w:r>
        <w:t xml:space="preserve">B – </w:t>
      </w:r>
      <w:r w:rsidR="00AB0275">
        <w:t>Draft Explanatory Statement</w:t>
      </w:r>
      <w:bookmarkEnd w:id="101"/>
    </w:p>
    <w:p w14:paraId="13004DCD"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0DB56759" w14:textId="77777777" w:rsidR="00AB0275" w:rsidRDefault="00AB0275" w:rsidP="00AB0275">
      <w:pPr>
        <w:rPr>
          <w:lang w:val="en-AU" w:eastAsia="en-GB" w:bidi="ar-SA"/>
        </w:rPr>
      </w:pPr>
    </w:p>
    <w:p w14:paraId="034A8BD1"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5DE2732B" w14:textId="77777777" w:rsidR="00AB0275" w:rsidRPr="00D13E34" w:rsidRDefault="00AB0275" w:rsidP="00AB0275">
      <w:pPr>
        <w:widowControl/>
        <w:autoSpaceDE w:val="0"/>
        <w:autoSpaceDN w:val="0"/>
        <w:adjustRightInd w:val="0"/>
        <w:rPr>
          <w:rFonts w:eastAsia="Calibri" w:cs="Arial"/>
          <w:bCs/>
          <w:szCs w:val="22"/>
          <w:lang w:val="en-AU" w:bidi="ar-SA"/>
        </w:rPr>
      </w:pPr>
    </w:p>
    <w:p w14:paraId="536912D6" w14:textId="77777777" w:rsidR="00AB0275" w:rsidRPr="00BA353C" w:rsidRDefault="00AB0275" w:rsidP="00AB0275">
      <w:pPr>
        <w:widowControl/>
        <w:autoSpaceDE w:val="0"/>
        <w:autoSpaceDN w:val="0"/>
        <w:adjustRightInd w:val="0"/>
        <w:rPr>
          <w:rFonts w:eastAsia="Calibri" w:cs="Arial"/>
          <w:bCs/>
          <w:szCs w:val="22"/>
          <w:lang w:val="en-AU" w:bidi="ar-SA"/>
        </w:rPr>
      </w:pPr>
      <w:r w:rsidRPr="00BA353C">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10480E6" w14:textId="77777777" w:rsidR="00AB0275" w:rsidRPr="00BA353C" w:rsidRDefault="00AB0275" w:rsidP="00AB0275">
      <w:pPr>
        <w:widowControl/>
        <w:autoSpaceDE w:val="0"/>
        <w:autoSpaceDN w:val="0"/>
        <w:adjustRightInd w:val="0"/>
        <w:rPr>
          <w:rFonts w:eastAsia="Calibri" w:cs="Arial"/>
          <w:bCs/>
          <w:szCs w:val="22"/>
          <w:lang w:val="en-AU" w:bidi="ar-SA"/>
        </w:rPr>
      </w:pPr>
    </w:p>
    <w:p w14:paraId="24D1B346" w14:textId="2598B11D" w:rsidR="00AB0275" w:rsidRPr="00BA353C" w:rsidRDefault="00D94050" w:rsidP="00AB0275">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BA353C">
        <w:rPr>
          <w:rFonts w:eastAsia="Calibri" w:cs="Arial"/>
          <w:bCs/>
          <w:szCs w:val="22"/>
          <w:lang w:val="en-AU" w:bidi="ar-SA"/>
        </w:rPr>
        <w:t xml:space="preserve"> </w:t>
      </w:r>
      <w:r w:rsidR="00AB0275" w:rsidRPr="00BA353C">
        <w:rPr>
          <w:rFonts w:eastAsia="Calibri" w:cs="Arial"/>
          <w:bCs/>
          <w:szCs w:val="22"/>
          <w:lang w:val="en-AU" w:bidi="ar-SA"/>
        </w:rPr>
        <w:t>accepted Application A</w:t>
      </w:r>
      <w:r w:rsidR="00BA353C" w:rsidRPr="00BA353C">
        <w:rPr>
          <w:rFonts w:eastAsia="Calibri" w:cs="Arial"/>
          <w:bCs/>
          <w:szCs w:val="22"/>
          <w:lang w:val="en-AU" w:bidi="ar-SA"/>
        </w:rPr>
        <w:t>1130</w:t>
      </w:r>
      <w:r w:rsidR="00AB0275" w:rsidRPr="00BA353C">
        <w:rPr>
          <w:rFonts w:eastAsia="Calibri" w:cs="Arial"/>
          <w:bCs/>
          <w:szCs w:val="22"/>
          <w:lang w:val="en-AU" w:bidi="ar-SA"/>
        </w:rPr>
        <w:t xml:space="preserve"> which seeks </w:t>
      </w:r>
      <w:r w:rsidR="00BA353C" w:rsidRPr="00BA353C">
        <w:rPr>
          <w:rFonts w:eastAsia="Calibri" w:cs="Arial"/>
          <w:bCs/>
          <w:szCs w:val="22"/>
          <w:lang w:bidi="ar-SA"/>
        </w:rPr>
        <w:t xml:space="preserve">to permit the use of the enzyme triacylglycerol lipase from a new source microorganism, being </w:t>
      </w:r>
      <w:r w:rsidR="00BA353C" w:rsidRPr="00BA353C">
        <w:rPr>
          <w:rFonts w:eastAsia="Calibri" w:cs="Arial"/>
          <w:bCs/>
          <w:i/>
          <w:szCs w:val="22"/>
          <w:lang w:bidi="ar-SA"/>
        </w:rPr>
        <w:t xml:space="preserve">Candida </w:t>
      </w:r>
      <w:proofErr w:type="spellStart"/>
      <w:r w:rsidR="00BA353C" w:rsidRPr="00BA353C">
        <w:rPr>
          <w:rFonts w:eastAsia="Calibri" w:cs="Arial"/>
          <w:bCs/>
          <w:i/>
          <w:szCs w:val="22"/>
          <w:lang w:bidi="ar-SA"/>
        </w:rPr>
        <w:t>cylindracea</w:t>
      </w:r>
      <w:proofErr w:type="spellEnd"/>
      <w:r w:rsidR="00BA353C" w:rsidRPr="00BA353C">
        <w:rPr>
          <w:rFonts w:eastAsia="Calibri" w:cs="Arial"/>
          <w:bCs/>
          <w:i/>
          <w:szCs w:val="22"/>
          <w:lang w:bidi="ar-SA"/>
        </w:rPr>
        <w:t xml:space="preserve"> </w:t>
      </w:r>
      <w:r w:rsidR="00BA353C" w:rsidRPr="00BA353C">
        <w:rPr>
          <w:rFonts w:eastAsia="Calibri" w:cs="Arial"/>
          <w:bCs/>
          <w:szCs w:val="22"/>
          <w:lang w:bidi="ar-SA"/>
        </w:rPr>
        <w:t>as a processing aid</w:t>
      </w:r>
      <w:r w:rsidR="004E7FDA" w:rsidRPr="004E7FDA">
        <w:rPr>
          <w:sz w:val="20"/>
          <w:szCs w:val="20"/>
        </w:rPr>
        <w:t xml:space="preserve"> </w:t>
      </w:r>
      <w:r w:rsidR="001761A8">
        <w:t>in the manufacture of bakery products and dairy products and in</w:t>
      </w:r>
      <w:r w:rsidR="001761A8" w:rsidRPr="002B7F25">
        <w:t xml:space="preserve"> </w:t>
      </w:r>
      <w:r w:rsidR="001761A8">
        <w:t xml:space="preserve">the </w:t>
      </w:r>
      <w:r w:rsidR="001761A8" w:rsidRPr="002B7F25">
        <w:t xml:space="preserve">processing </w:t>
      </w:r>
      <w:r w:rsidR="001761A8">
        <w:t>of fats and oils</w:t>
      </w:r>
      <w:r w:rsidR="00AB0275" w:rsidRPr="00BA353C">
        <w:rPr>
          <w:rFonts w:eastAsia="Calibri" w:cs="Arial"/>
          <w:bCs/>
          <w:szCs w:val="22"/>
          <w:lang w:val="en-AU" w:bidi="ar-SA"/>
        </w:rPr>
        <w:t xml:space="preserve">. The Authority considered the Application in accordance with Division 1 of Part 3 and has </w:t>
      </w:r>
      <w:r w:rsidR="00CA3C65" w:rsidRPr="00BA353C">
        <w:rPr>
          <w:rFonts w:eastAsia="Calibri" w:cs="Arial"/>
          <w:bCs/>
          <w:szCs w:val="22"/>
          <w:lang w:val="en-AU" w:bidi="ar-SA"/>
        </w:rPr>
        <w:t>prepared</w:t>
      </w:r>
      <w:r w:rsidR="00AB0275" w:rsidRPr="00BA353C">
        <w:rPr>
          <w:rFonts w:eastAsia="Calibri" w:cs="Arial"/>
          <w:bCs/>
          <w:szCs w:val="22"/>
          <w:lang w:val="en-AU" w:bidi="ar-SA"/>
        </w:rPr>
        <w:t xml:space="preserve"> a draft </w:t>
      </w:r>
      <w:r w:rsidR="00BA353C" w:rsidRPr="00BA353C">
        <w:rPr>
          <w:rFonts w:eastAsia="Calibri" w:cs="Arial"/>
          <w:bCs/>
          <w:szCs w:val="22"/>
          <w:lang w:val="en-AU" w:bidi="ar-SA"/>
        </w:rPr>
        <w:t>variation</w:t>
      </w:r>
      <w:r w:rsidR="00AB0275" w:rsidRPr="00BA353C">
        <w:rPr>
          <w:rFonts w:eastAsia="Calibri" w:cs="Arial"/>
          <w:bCs/>
          <w:szCs w:val="22"/>
          <w:lang w:val="en-AU" w:bidi="ar-SA"/>
        </w:rPr>
        <w:t xml:space="preserve">. </w:t>
      </w:r>
    </w:p>
    <w:p w14:paraId="1BD7555B" w14:textId="77777777" w:rsidR="00AB0275" w:rsidRPr="00BA353C" w:rsidRDefault="00AB0275" w:rsidP="00AB0275">
      <w:pPr>
        <w:widowControl/>
        <w:autoSpaceDE w:val="0"/>
        <w:autoSpaceDN w:val="0"/>
        <w:adjustRightInd w:val="0"/>
        <w:rPr>
          <w:rFonts w:eastAsia="Calibri" w:cs="Arial"/>
          <w:bCs/>
          <w:szCs w:val="22"/>
          <w:lang w:val="en-AU" w:bidi="ar-SA"/>
        </w:rPr>
      </w:pPr>
    </w:p>
    <w:p w14:paraId="08F818BF"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30DA09F7" w14:textId="77777777" w:rsidR="00AB0275" w:rsidRDefault="00AB0275" w:rsidP="00AB0275">
      <w:pPr>
        <w:rPr>
          <w:lang w:val="en-AU" w:eastAsia="en-GB" w:bidi="ar-SA"/>
        </w:rPr>
      </w:pPr>
    </w:p>
    <w:p w14:paraId="37BD1382" w14:textId="4DED3F0B" w:rsidR="00AB0275" w:rsidRDefault="00AB0275" w:rsidP="00AB0275">
      <w:pPr>
        <w:rPr>
          <w:lang w:val="en-AU" w:eastAsia="en-GB" w:bidi="ar-SA"/>
        </w:rPr>
      </w:pPr>
      <w:r>
        <w:rPr>
          <w:lang w:val="en-AU" w:eastAsia="en-GB" w:bidi="ar-SA"/>
        </w:rPr>
        <w:t xml:space="preserve">The Authority </w:t>
      </w:r>
      <w:r w:rsidRPr="00BA353C">
        <w:rPr>
          <w:lang w:val="en-AU" w:eastAsia="en-GB" w:bidi="ar-SA"/>
        </w:rPr>
        <w:t xml:space="preserve">has </w:t>
      </w:r>
      <w:r w:rsidR="00BA353C" w:rsidRPr="00BA353C">
        <w:rPr>
          <w:lang w:val="en-AU" w:eastAsia="en-GB" w:bidi="ar-SA"/>
        </w:rPr>
        <w:t>propos</w:t>
      </w:r>
      <w:r w:rsidRPr="00BA353C">
        <w:rPr>
          <w:lang w:val="en-AU" w:eastAsia="en-GB" w:bidi="ar-SA"/>
        </w:rPr>
        <w:t xml:space="preserve">ed </w:t>
      </w:r>
      <w:r w:rsidR="00BA353C" w:rsidRPr="00BA353C">
        <w:rPr>
          <w:lang w:val="en-AU" w:eastAsia="en-GB" w:bidi="ar-SA"/>
        </w:rPr>
        <w:t xml:space="preserve">that </w:t>
      </w:r>
      <w:r w:rsidR="00BA353C">
        <w:rPr>
          <w:lang w:val="en-AU" w:eastAsia="en-GB" w:bidi="ar-SA"/>
        </w:rPr>
        <w:t xml:space="preserve">the enzyme </w:t>
      </w:r>
      <w:r w:rsidR="00BA353C" w:rsidRPr="00BA353C">
        <w:rPr>
          <w:rFonts w:eastAsia="Calibri" w:cs="Arial"/>
          <w:bCs/>
          <w:szCs w:val="22"/>
          <w:lang w:bidi="ar-SA"/>
        </w:rPr>
        <w:t xml:space="preserve">triacylglycerol lipase </w:t>
      </w:r>
      <w:r w:rsidR="004E7FDA">
        <w:rPr>
          <w:rFonts w:eastAsia="Calibri" w:cs="Arial"/>
          <w:bCs/>
          <w:szCs w:val="22"/>
          <w:lang w:bidi="ar-SA"/>
        </w:rPr>
        <w:t>sourced</w:t>
      </w:r>
      <w:r w:rsidR="00BA353C">
        <w:rPr>
          <w:rFonts w:eastAsia="Calibri" w:cs="Arial"/>
          <w:bCs/>
          <w:szCs w:val="22"/>
          <w:lang w:bidi="ar-SA"/>
        </w:rPr>
        <w:t xml:space="preserve"> from</w:t>
      </w:r>
      <w:r w:rsidR="00BA353C" w:rsidRPr="00BA353C">
        <w:rPr>
          <w:rFonts w:eastAsia="Calibri" w:cs="Arial"/>
          <w:bCs/>
          <w:szCs w:val="22"/>
          <w:lang w:bidi="ar-SA"/>
        </w:rPr>
        <w:t xml:space="preserve"> </w:t>
      </w:r>
      <w:r w:rsidR="00BA353C" w:rsidRPr="00BA353C">
        <w:rPr>
          <w:rFonts w:eastAsia="Calibri" w:cs="Arial"/>
          <w:bCs/>
          <w:i/>
          <w:szCs w:val="22"/>
          <w:lang w:bidi="ar-SA"/>
        </w:rPr>
        <w:t>C</w:t>
      </w:r>
      <w:r w:rsidR="00D51E52">
        <w:rPr>
          <w:rFonts w:eastAsia="Calibri" w:cs="Arial"/>
          <w:bCs/>
          <w:i/>
          <w:szCs w:val="22"/>
          <w:lang w:bidi="ar-SA"/>
        </w:rPr>
        <w:t>.</w:t>
      </w:r>
      <w:r w:rsidR="003D3B97">
        <w:rPr>
          <w:rFonts w:eastAsia="Calibri" w:cs="Arial"/>
          <w:bCs/>
          <w:i/>
          <w:szCs w:val="22"/>
          <w:lang w:bidi="ar-SA"/>
        </w:rPr>
        <w:t> </w:t>
      </w:r>
      <w:proofErr w:type="spellStart"/>
      <w:r w:rsidR="00BA353C" w:rsidRPr="00BA353C">
        <w:rPr>
          <w:rFonts w:eastAsia="Calibri" w:cs="Arial"/>
          <w:bCs/>
          <w:i/>
          <w:szCs w:val="22"/>
          <w:lang w:bidi="ar-SA"/>
        </w:rPr>
        <w:t>cylindracea</w:t>
      </w:r>
      <w:proofErr w:type="spellEnd"/>
      <w:r w:rsidR="00BA353C" w:rsidRPr="00BA353C">
        <w:rPr>
          <w:rFonts w:eastAsia="Calibri" w:cs="Arial"/>
          <w:bCs/>
          <w:i/>
          <w:szCs w:val="22"/>
          <w:lang w:bidi="ar-SA"/>
        </w:rPr>
        <w:t xml:space="preserve"> </w:t>
      </w:r>
      <w:r w:rsidR="00BA353C">
        <w:rPr>
          <w:rFonts w:eastAsia="Calibri" w:cs="Arial"/>
          <w:bCs/>
          <w:szCs w:val="22"/>
          <w:lang w:bidi="ar-SA"/>
        </w:rPr>
        <w:t xml:space="preserve">is permitted </w:t>
      </w:r>
      <w:r w:rsidR="00BA353C" w:rsidRPr="00BA353C">
        <w:rPr>
          <w:rFonts w:eastAsia="Calibri" w:cs="Arial"/>
          <w:bCs/>
          <w:szCs w:val="22"/>
          <w:lang w:bidi="ar-SA"/>
        </w:rPr>
        <w:t>as a processing aid</w:t>
      </w:r>
      <w:r w:rsidR="004E7FDA">
        <w:rPr>
          <w:rFonts w:eastAsia="Calibri" w:cs="Arial"/>
          <w:bCs/>
          <w:szCs w:val="22"/>
          <w:lang w:bidi="ar-SA"/>
        </w:rPr>
        <w:t xml:space="preserve"> </w:t>
      </w:r>
      <w:r w:rsidR="001761A8">
        <w:t>in the manufacture of bakery products and dairy products and in</w:t>
      </w:r>
      <w:r w:rsidR="001761A8" w:rsidRPr="002B7F25">
        <w:t xml:space="preserve"> </w:t>
      </w:r>
      <w:r w:rsidR="001761A8">
        <w:t xml:space="preserve">the </w:t>
      </w:r>
      <w:r w:rsidR="001761A8" w:rsidRPr="002B7F25">
        <w:t xml:space="preserve">processing </w:t>
      </w:r>
      <w:r w:rsidR="001761A8">
        <w:t>of fats and oils</w:t>
      </w:r>
      <w:r w:rsidR="004E7FDA">
        <w:t>, at GMP</w:t>
      </w:r>
      <w:r w:rsidR="00BA353C" w:rsidRPr="00BA353C">
        <w:rPr>
          <w:rFonts w:eastAsia="Calibri" w:cs="Arial"/>
          <w:bCs/>
          <w:szCs w:val="22"/>
          <w:lang w:val="en-AU" w:bidi="ar-SA"/>
        </w:rPr>
        <w:t xml:space="preserve">. </w:t>
      </w:r>
      <w:r w:rsidR="00BA353C">
        <w:rPr>
          <w:rFonts w:eastAsia="Calibri" w:cs="Arial"/>
          <w:bCs/>
          <w:szCs w:val="22"/>
          <w:lang w:val="en-AU" w:bidi="ar-SA"/>
        </w:rPr>
        <w:t>This requires an addition to the table to subsection S18—</w:t>
      </w:r>
      <w:r w:rsidR="004E7FDA">
        <w:rPr>
          <w:rFonts w:eastAsia="Calibri" w:cs="Arial"/>
          <w:bCs/>
          <w:szCs w:val="22"/>
          <w:lang w:val="en-AU" w:bidi="ar-SA"/>
        </w:rPr>
        <w:t>9</w:t>
      </w:r>
      <w:r w:rsidR="00BA353C">
        <w:rPr>
          <w:rFonts w:eastAsia="Calibri" w:cs="Arial"/>
          <w:bCs/>
          <w:szCs w:val="22"/>
          <w:lang w:val="en-AU" w:bidi="ar-SA"/>
        </w:rPr>
        <w:t>(</w:t>
      </w:r>
      <w:r w:rsidR="004E7FDA">
        <w:rPr>
          <w:rFonts w:eastAsia="Calibri" w:cs="Arial"/>
          <w:bCs/>
          <w:szCs w:val="22"/>
          <w:lang w:val="en-AU" w:bidi="ar-SA"/>
        </w:rPr>
        <w:t>3</w:t>
      </w:r>
      <w:r w:rsidR="00BA353C">
        <w:rPr>
          <w:rFonts w:eastAsia="Calibri" w:cs="Arial"/>
          <w:bCs/>
          <w:szCs w:val="22"/>
          <w:lang w:val="en-AU" w:bidi="ar-SA"/>
        </w:rPr>
        <w:t>) in Schedule 18.</w:t>
      </w:r>
    </w:p>
    <w:p w14:paraId="6BA246B4" w14:textId="77777777" w:rsidR="00AB0275" w:rsidRDefault="00AB0275" w:rsidP="00AB0275">
      <w:pPr>
        <w:rPr>
          <w:lang w:val="en-AU" w:eastAsia="en-GB" w:bidi="ar-SA"/>
        </w:rPr>
      </w:pPr>
    </w:p>
    <w:p w14:paraId="4B7F577C"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6F4BFFB1" w14:textId="77777777" w:rsidR="00AB0275" w:rsidRDefault="00AB0275" w:rsidP="00AB0275">
      <w:pPr>
        <w:rPr>
          <w:lang w:val="en-AU" w:eastAsia="en-GB" w:bidi="ar-SA"/>
        </w:rPr>
      </w:pPr>
    </w:p>
    <w:p w14:paraId="519D2CB9"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15C9A5FA" w14:textId="77777777" w:rsidR="00AB0275" w:rsidRDefault="00AB0275" w:rsidP="00AB0275">
      <w:pPr>
        <w:rPr>
          <w:lang w:val="en-AU" w:eastAsia="en-GB" w:bidi="ar-SA"/>
        </w:rPr>
      </w:pPr>
    </w:p>
    <w:p w14:paraId="73F12974"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05D04BD8" w14:textId="77777777" w:rsidR="00AB0275" w:rsidRDefault="00AB0275" w:rsidP="00AB0275">
      <w:pPr>
        <w:rPr>
          <w:lang w:val="en-AU" w:eastAsia="en-GB" w:bidi="ar-SA"/>
        </w:rPr>
      </w:pPr>
    </w:p>
    <w:p w14:paraId="22FA44F5" w14:textId="3D085A4C" w:rsidR="00AB0275" w:rsidRPr="00B61DBA" w:rsidRDefault="00AB0275" w:rsidP="00AB0275">
      <w:pPr>
        <w:rPr>
          <w:lang w:val="en-AU"/>
        </w:rPr>
      </w:pPr>
      <w:r w:rsidRPr="00B61DBA">
        <w:rPr>
          <w:szCs w:val="22"/>
        </w:rPr>
        <w:t xml:space="preserve">In accordance with the procedure in Division </w:t>
      </w:r>
      <w:r w:rsidR="00B61DBA" w:rsidRPr="00B61DBA">
        <w:rPr>
          <w:szCs w:val="22"/>
        </w:rPr>
        <w:t>1</w:t>
      </w:r>
      <w:r w:rsidRPr="00B61DBA">
        <w:rPr>
          <w:szCs w:val="22"/>
        </w:rPr>
        <w:t xml:space="preserve"> of Part </w:t>
      </w:r>
      <w:r w:rsidR="00B61DBA" w:rsidRPr="00B61DBA">
        <w:rPr>
          <w:szCs w:val="22"/>
        </w:rPr>
        <w:t>3</w:t>
      </w:r>
      <w:r w:rsidRPr="00B61DBA">
        <w:rPr>
          <w:szCs w:val="22"/>
        </w:rPr>
        <w:t xml:space="preserve"> of the FSANZ Act, </w:t>
      </w:r>
      <w:r w:rsidRPr="00B61DBA">
        <w:rPr>
          <w:rFonts w:eastAsia="Calibri" w:cs="Arial"/>
          <w:bCs/>
          <w:szCs w:val="22"/>
          <w:lang w:val="en-AU" w:bidi="ar-SA"/>
        </w:rPr>
        <w:t>the Authority</w:t>
      </w:r>
      <w:r w:rsidRPr="00B61DBA">
        <w:rPr>
          <w:szCs w:val="22"/>
        </w:rPr>
        <w:t xml:space="preserve">’s consideration of Application </w:t>
      </w:r>
      <w:r w:rsidR="00B61DBA" w:rsidRPr="00B61DBA">
        <w:rPr>
          <w:szCs w:val="22"/>
        </w:rPr>
        <w:t>A1130</w:t>
      </w:r>
      <w:r w:rsidRPr="00B61DBA">
        <w:rPr>
          <w:szCs w:val="22"/>
        </w:rPr>
        <w:t xml:space="preserve"> will include one round of public consultation following an assessment and the preparation of a draft </w:t>
      </w:r>
      <w:r w:rsidR="00B61DBA" w:rsidRPr="00B61DBA">
        <w:rPr>
          <w:szCs w:val="22"/>
        </w:rPr>
        <w:t>variation</w:t>
      </w:r>
      <w:r w:rsidRPr="00B61DBA">
        <w:rPr>
          <w:szCs w:val="22"/>
        </w:rPr>
        <w:t xml:space="preserve"> and associated </w:t>
      </w:r>
      <w:r w:rsidR="006211CD" w:rsidRPr="00B61DBA">
        <w:rPr>
          <w:szCs w:val="22"/>
        </w:rPr>
        <w:t>assessment summary</w:t>
      </w:r>
      <w:r w:rsidRPr="00B61DBA">
        <w:rPr>
          <w:szCs w:val="22"/>
        </w:rPr>
        <w:t xml:space="preserve">. </w:t>
      </w:r>
      <w:r w:rsidR="00B61DBA" w:rsidRPr="00B61DBA">
        <w:rPr>
          <w:szCs w:val="22"/>
        </w:rPr>
        <w:t>A call for submissions (including the draft variation) will occur for a six week consultation period.</w:t>
      </w:r>
    </w:p>
    <w:p w14:paraId="76343A46" w14:textId="77777777" w:rsidR="00AB0275" w:rsidRPr="00B61DBA" w:rsidRDefault="00AB0275" w:rsidP="00AB0275"/>
    <w:p w14:paraId="07FE071A" w14:textId="5FF3B1A7" w:rsidR="00AB0275" w:rsidRPr="00B61DBA" w:rsidRDefault="00AB0275" w:rsidP="00AB0275">
      <w:pPr>
        <w:widowControl/>
        <w:autoSpaceDE w:val="0"/>
        <w:autoSpaceDN w:val="0"/>
        <w:adjustRightInd w:val="0"/>
        <w:rPr>
          <w:rFonts w:cs="Arial"/>
          <w:szCs w:val="22"/>
        </w:rPr>
      </w:pPr>
      <w:r w:rsidRPr="00B61DBA">
        <w:rPr>
          <w:rFonts w:eastAsia="Calibri" w:cs="Arial"/>
          <w:bCs/>
          <w:szCs w:val="22"/>
          <w:lang w:val="en-AU" w:bidi="ar-SA"/>
        </w:rPr>
        <w:t>A Regulation Impact Statement was not required because the proposed variation to S</w:t>
      </w:r>
      <w:r w:rsidR="00B61DBA" w:rsidRPr="00B61DBA">
        <w:rPr>
          <w:rFonts w:eastAsia="Calibri" w:cs="Arial"/>
          <w:bCs/>
          <w:szCs w:val="22"/>
          <w:lang w:val="en-AU" w:bidi="ar-SA"/>
        </w:rPr>
        <w:t xml:space="preserve">chedule 18 </w:t>
      </w:r>
      <w:r w:rsidR="00B61DBA" w:rsidRPr="00B61DBA">
        <w:t>is</w:t>
      </w:r>
      <w:r w:rsidRPr="00B61DBA">
        <w:t xml:space="preserve"> likely to have a minor impact on business and individuals. </w:t>
      </w:r>
    </w:p>
    <w:p w14:paraId="376335E8" w14:textId="77777777" w:rsidR="00AB0275" w:rsidRDefault="00AB0275" w:rsidP="00AB0275">
      <w:pPr>
        <w:widowControl/>
        <w:rPr>
          <w:rFonts w:eastAsiaTheme="minorHAnsi" w:cs="Arial"/>
          <w:b/>
          <w:bCs/>
          <w:szCs w:val="22"/>
          <w:lang w:val="en-AU" w:bidi="ar-SA"/>
        </w:rPr>
      </w:pPr>
    </w:p>
    <w:p w14:paraId="7417C75D"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4F4842EE" w14:textId="77777777" w:rsidR="00AB0275" w:rsidRDefault="00AB0275" w:rsidP="00AB0275">
      <w:pPr>
        <w:rPr>
          <w:rFonts w:eastAsiaTheme="minorHAnsi"/>
          <w:lang w:val="en-AU" w:bidi="ar-SA"/>
        </w:rPr>
      </w:pPr>
    </w:p>
    <w:p w14:paraId="223C7FF3"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06055ECE" w14:textId="77777777" w:rsidR="00AB0275" w:rsidRDefault="00AB0275" w:rsidP="00AB0275">
      <w:pPr>
        <w:rPr>
          <w:rFonts w:eastAsiaTheme="minorHAnsi"/>
          <w:lang w:val="en-AU" w:bidi="ar-SA"/>
        </w:rPr>
      </w:pPr>
    </w:p>
    <w:p w14:paraId="1712A9EE"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20DBF91" w14:textId="77777777" w:rsidR="00AB0275" w:rsidRPr="00AD344F" w:rsidRDefault="00AB0275" w:rsidP="00AB0275">
      <w:pPr>
        <w:rPr>
          <w:b/>
        </w:rPr>
      </w:pPr>
    </w:p>
    <w:p w14:paraId="1A3D2E3C" w14:textId="1923631F" w:rsidR="00AB0275" w:rsidRPr="00DE5528" w:rsidRDefault="00B61DBA" w:rsidP="00AB0275">
      <w:r>
        <w:t>The variation inserts a new entry into the table to subsection S18—</w:t>
      </w:r>
      <w:r w:rsidR="004E7FDA">
        <w:t>9</w:t>
      </w:r>
      <w:r>
        <w:t>(</w:t>
      </w:r>
      <w:r w:rsidR="004E7FDA">
        <w:t>3</w:t>
      </w:r>
      <w:r>
        <w:t xml:space="preserve">) in Schedule 18. The name of the enzyme in the table is lipase, triacylglycerol which has the Enzyme Commission (EC) number 3.1.1.3. The source microorganism is </w:t>
      </w:r>
      <w:r w:rsidRPr="00B61DBA">
        <w:rPr>
          <w:i/>
        </w:rPr>
        <w:t xml:space="preserve">Candida </w:t>
      </w:r>
      <w:proofErr w:type="spellStart"/>
      <w:r w:rsidRPr="00B61DBA">
        <w:rPr>
          <w:i/>
        </w:rPr>
        <w:t>cylindracea</w:t>
      </w:r>
      <w:proofErr w:type="spellEnd"/>
      <w:r>
        <w:t xml:space="preserve">. </w:t>
      </w:r>
      <w:r w:rsidR="004E7FDA">
        <w:t xml:space="preserve">The technological purpose is </w:t>
      </w:r>
      <w:r w:rsidR="001761A8">
        <w:t>for use in the manufacture of bakery products and dairy products and in</w:t>
      </w:r>
      <w:r w:rsidR="001761A8" w:rsidRPr="002B7F25">
        <w:t xml:space="preserve"> </w:t>
      </w:r>
      <w:r w:rsidR="001761A8">
        <w:t xml:space="preserve">the </w:t>
      </w:r>
      <w:r w:rsidR="001761A8" w:rsidRPr="002B7F25">
        <w:t xml:space="preserve">processing </w:t>
      </w:r>
      <w:r w:rsidR="001761A8">
        <w:t>of fats and oils</w:t>
      </w:r>
      <w:r w:rsidR="004E7FDA">
        <w:t xml:space="preserve">. The maximum permitted </w:t>
      </w:r>
      <w:r w:rsidR="00015BFD">
        <w:t>l</w:t>
      </w:r>
      <w:r w:rsidR="004E7FDA">
        <w:t>evel is GMP.</w:t>
      </w:r>
      <w:bookmarkStart w:id="102" w:name="_GoBack"/>
      <w:bookmarkEnd w:id="102"/>
    </w:p>
    <w:sectPr w:rsidR="00AB0275" w:rsidRPr="00DE5528"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9DACD" w14:textId="77777777" w:rsidR="001776B7" w:rsidRDefault="001776B7">
      <w:r>
        <w:separator/>
      </w:r>
    </w:p>
  </w:endnote>
  <w:endnote w:type="continuationSeparator" w:id="0">
    <w:p w14:paraId="6181C9C6" w14:textId="77777777" w:rsidR="001776B7" w:rsidRDefault="0017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3E403" w14:textId="77777777" w:rsidR="001776B7" w:rsidRDefault="001776B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0F11DF" w14:textId="77777777" w:rsidR="001776B7" w:rsidRDefault="001776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DF9B7" w14:textId="29896FEB" w:rsidR="001776B7" w:rsidRDefault="001776B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248A">
      <w:rPr>
        <w:rStyle w:val="PageNumber"/>
        <w:noProof/>
      </w:rPr>
      <w:t>13</w:t>
    </w:r>
    <w:r>
      <w:rPr>
        <w:rStyle w:val="PageNumber"/>
      </w:rPr>
      <w:fldChar w:fldCharType="end"/>
    </w:r>
  </w:p>
  <w:p w14:paraId="4171D77E" w14:textId="77777777" w:rsidR="001776B7" w:rsidRDefault="001776B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17DEC" w14:textId="77777777" w:rsidR="001776B7" w:rsidRDefault="001776B7">
      <w:r>
        <w:separator/>
      </w:r>
    </w:p>
  </w:footnote>
  <w:footnote w:type="continuationSeparator" w:id="0">
    <w:p w14:paraId="507E9DBF" w14:textId="77777777" w:rsidR="001776B7" w:rsidRDefault="001776B7">
      <w:r>
        <w:continuationSeparator/>
      </w:r>
    </w:p>
  </w:footnote>
  <w:footnote w:id="1">
    <w:p w14:paraId="7324F3BB" w14:textId="77777777" w:rsidR="001776B7" w:rsidRDefault="001776B7">
      <w:pPr>
        <w:pStyle w:val="FootnoteText"/>
        <w:rPr>
          <w:color w:val="FF0000"/>
          <w:sz w:val="18"/>
          <w:szCs w:val="18"/>
          <w:lang w:val="en-AU"/>
        </w:rPr>
      </w:pPr>
      <w:r w:rsidRPr="00820535">
        <w:rPr>
          <w:rStyle w:val="FootnoteReference"/>
          <w:sz w:val="18"/>
          <w:szCs w:val="18"/>
        </w:rPr>
        <w:footnoteRef/>
      </w:r>
      <w:r w:rsidRPr="00820535">
        <w:rPr>
          <w:sz w:val="18"/>
          <w:szCs w:val="18"/>
        </w:rPr>
        <w:t xml:space="preserve"> </w:t>
      </w:r>
      <w:hyperlink r:id="rId1" w:history="1">
        <w:r w:rsidRPr="005B39A5">
          <w:rPr>
            <w:rStyle w:val="Hyperlink"/>
            <w:sz w:val="18"/>
            <w:szCs w:val="18"/>
            <w:lang w:val="en-AU"/>
          </w:rPr>
          <w:t>http://www.foodstandards.gov.au/code/applications/Pages/A1130-Triacylglycerol-Lipase-as-a-PA.aspx</w:t>
        </w:r>
      </w:hyperlink>
    </w:p>
    <w:p w14:paraId="6BA7499D" w14:textId="77777777" w:rsidR="001776B7" w:rsidRPr="00820535" w:rsidRDefault="001776B7">
      <w:pPr>
        <w:pStyle w:val="FootnoteText"/>
        <w:rPr>
          <w:sz w:val="18"/>
          <w:szCs w:val="18"/>
          <w:lang w:val="en-AU"/>
        </w:rPr>
      </w:pPr>
    </w:p>
  </w:footnote>
  <w:footnote w:id="2">
    <w:p w14:paraId="46F009CE" w14:textId="77777777" w:rsidR="001776B7" w:rsidRPr="006115C5" w:rsidRDefault="001776B7" w:rsidP="0059297C">
      <w:pPr>
        <w:pStyle w:val="FootnoteText"/>
        <w:rPr>
          <w:lang w:val="en-AU"/>
        </w:rPr>
      </w:pPr>
      <w:r w:rsidRPr="00DA2754">
        <w:rPr>
          <w:rStyle w:val="FootnoteReference"/>
          <w:sz w:val="18"/>
          <w:szCs w:val="18"/>
        </w:rPr>
        <w:footnoteRef/>
      </w:r>
      <w:r w:rsidRPr="00DA2754">
        <w:rPr>
          <w:sz w:val="18"/>
          <w:szCs w:val="18"/>
        </w:rPr>
        <w:t xml:space="preserve"> </w:t>
      </w:r>
      <w:hyperlink r:id="rId2" w:history="1">
        <w:r w:rsidRPr="00BB3B54">
          <w:rPr>
            <w:rStyle w:val="Hyperlink"/>
            <w:sz w:val="18"/>
            <w:szCs w:val="18"/>
          </w:rPr>
          <w:t>http://www.foodstandards.gov.au/code/fofr/fofrpolicy/pages/default.aspx</w:t>
        </w:r>
      </w:hyperlink>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5B126" w14:textId="77777777" w:rsidR="001776B7" w:rsidRDefault="001776B7">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5E7F3C"/>
    <w:multiLevelType w:val="hybridMultilevel"/>
    <w:tmpl w:val="F02A16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6"/>
  </w:num>
  <w:num w:numId="3">
    <w:abstractNumId w:val="0"/>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5"/>
  </w:num>
  <w:num w:numId="9">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mphries, Cathie">
    <w15:presenceInfo w15:providerId="AD" w15:userId="S-1-5-21-2052111302-1547161642-1801674531-1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74"/>
    <w:rsid w:val="0000469B"/>
    <w:rsid w:val="00011CCD"/>
    <w:rsid w:val="0001237D"/>
    <w:rsid w:val="00015BFD"/>
    <w:rsid w:val="00016CB6"/>
    <w:rsid w:val="00022DBC"/>
    <w:rsid w:val="00034F87"/>
    <w:rsid w:val="00035FF3"/>
    <w:rsid w:val="000427B2"/>
    <w:rsid w:val="00051021"/>
    <w:rsid w:val="00051ED9"/>
    <w:rsid w:val="00056352"/>
    <w:rsid w:val="000564DE"/>
    <w:rsid w:val="00057181"/>
    <w:rsid w:val="00064B2D"/>
    <w:rsid w:val="00065F1F"/>
    <w:rsid w:val="00067C55"/>
    <w:rsid w:val="00073106"/>
    <w:rsid w:val="000735FD"/>
    <w:rsid w:val="0007466A"/>
    <w:rsid w:val="00076D33"/>
    <w:rsid w:val="000778D6"/>
    <w:rsid w:val="000877DD"/>
    <w:rsid w:val="00091CC2"/>
    <w:rsid w:val="000A27E9"/>
    <w:rsid w:val="000A3D8B"/>
    <w:rsid w:val="000A5DF8"/>
    <w:rsid w:val="000B3EA4"/>
    <w:rsid w:val="000B6AF2"/>
    <w:rsid w:val="000C04FD"/>
    <w:rsid w:val="000C412C"/>
    <w:rsid w:val="000D295F"/>
    <w:rsid w:val="000D6FD4"/>
    <w:rsid w:val="000E0AE4"/>
    <w:rsid w:val="000E3DBC"/>
    <w:rsid w:val="000E51AE"/>
    <w:rsid w:val="00113CE3"/>
    <w:rsid w:val="00117522"/>
    <w:rsid w:val="00120471"/>
    <w:rsid w:val="00130B12"/>
    <w:rsid w:val="00151550"/>
    <w:rsid w:val="001542D8"/>
    <w:rsid w:val="001761A8"/>
    <w:rsid w:val="001776B7"/>
    <w:rsid w:val="00180C41"/>
    <w:rsid w:val="00182C4C"/>
    <w:rsid w:val="00186BD1"/>
    <w:rsid w:val="00195254"/>
    <w:rsid w:val="00197D8D"/>
    <w:rsid w:val="001A1A75"/>
    <w:rsid w:val="001A50B4"/>
    <w:rsid w:val="001A7E9A"/>
    <w:rsid w:val="001B064A"/>
    <w:rsid w:val="001B64CE"/>
    <w:rsid w:val="001C27A3"/>
    <w:rsid w:val="001C282C"/>
    <w:rsid w:val="001C3D2F"/>
    <w:rsid w:val="001C5295"/>
    <w:rsid w:val="001E09FA"/>
    <w:rsid w:val="001E2BF2"/>
    <w:rsid w:val="001F457E"/>
    <w:rsid w:val="001F5B9C"/>
    <w:rsid w:val="001F6652"/>
    <w:rsid w:val="001F74B2"/>
    <w:rsid w:val="00203540"/>
    <w:rsid w:val="00221349"/>
    <w:rsid w:val="00221D07"/>
    <w:rsid w:val="00227E4A"/>
    <w:rsid w:val="00231528"/>
    <w:rsid w:val="002411D1"/>
    <w:rsid w:val="002432EE"/>
    <w:rsid w:val="0024582E"/>
    <w:rsid w:val="002547EF"/>
    <w:rsid w:val="00256D65"/>
    <w:rsid w:val="00271F00"/>
    <w:rsid w:val="00272E81"/>
    <w:rsid w:val="00273A80"/>
    <w:rsid w:val="0027513D"/>
    <w:rsid w:val="00276026"/>
    <w:rsid w:val="002851C8"/>
    <w:rsid w:val="0029204E"/>
    <w:rsid w:val="00294BAD"/>
    <w:rsid w:val="0029631C"/>
    <w:rsid w:val="002A0194"/>
    <w:rsid w:val="002A5F8B"/>
    <w:rsid w:val="002A7F6C"/>
    <w:rsid w:val="002B0D8E"/>
    <w:rsid w:val="002C4A91"/>
    <w:rsid w:val="002D61BC"/>
    <w:rsid w:val="002D6809"/>
    <w:rsid w:val="002E086A"/>
    <w:rsid w:val="002F1B99"/>
    <w:rsid w:val="002F6488"/>
    <w:rsid w:val="003009E8"/>
    <w:rsid w:val="0030279C"/>
    <w:rsid w:val="003065C3"/>
    <w:rsid w:val="00310E84"/>
    <w:rsid w:val="00315A71"/>
    <w:rsid w:val="00316E9A"/>
    <w:rsid w:val="003174BF"/>
    <w:rsid w:val="003213F9"/>
    <w:rsid w:val="00323DBF"/>
    <w:rsid w:val="003309A8"/>
    <w:rsid w:val="00332B12"/>
    <w:rsid w:val="0033470E"/>
    <w:rsid w:val="00336711"/>
    <w:rsid w:val="00345961"/>
    <w:rsid w:val="00347935"/>
    <w:rsid w:val="003508DC"/>
    <w:rsid w:val="00350DBD"/>
    <w:rsid w:val="00351927"/>
    <w:rsid w:val="00351B07"/>
    <w:rsid w:val="0036268A"/>
    <w:rsid w:val="00364841"/>
    <w:rsid w:val="00370445"/>
    <w:rsid w:val="00371B29"/>
    <w:rsid w:val="00372182"/>
    <w:rsid w:val="0037520F"/>
    <w:rsid w:val="00376FDE"/>
    <w:rsid w:val="00391769"/>
    <w:rsid w:val="003953E1"/>
    <w:rsid w:val="003956B3"/>
    <w:rsid w:val="003A68BE"/>
    <w:rsid w:val="003A7725"/>
    <w:rsid w:val="003B3C9D"/>
    <w:rsid w:val="003B78E0"/>
    <w:rsid w:val="003C4969"/>
    <w:rsid w:val="003D09FF"/>
    <w:rsid w:val="003D3B97"/>
    <w:rsid w:val="003E41D5"/>
    <w:rsid w:val="003E46BA"/>
    <w:rsid w:val="003E7D22"/>
    <w:rsid w:val="003F74C1"/>
    <w:rsid w:val="0040189C"/>
    <w:rsid w:val="00405B1A"/>
    <w:rsid w:val="00407241"/>
    <w:rsid w:val="0040761E"/>
    <w:rsid w:val="00407DF4"/>
    <w:rsid w:val="00410C76"/>
    <w:rsid w:val="00411907"/>
    <w:rsid w:val="00413CA8"/>
    <w:rsid w:val="00417EE3"/>
    <w:rsid w:val="004207EB"/>
    <w:rsid w:val="004301E1"/>
    <w:rsid w:val="00435FA5"/>
    <w:rsid w:val="00436B8D"/>
    <w:rsid w:val="00437276"/>
    <w:rsid w:val="00437A4A"/>
    <w:rsid w:val="00447E67"/>
    <w:rsid w:val="0045556F"/>
    <w:rsid w:val="00456B54"/>
    <w:rsid w:val="00464643"/>
    <w:rsid w:val="004646F8"/>
    <w:rsid w:val="00470867"/>
    <w:rsid w:val="00483997"/>
    <w:rsid w:val="00486793"/>
    <w:rsid w:val="0049729B"/>
    <w:rsid w:val="00497D95"/>
    <w:rsid w:val="004A2037"/>
    <w:rsid w:val="004A3685"/>
    <w:rsid w:val="004A37EC"/>
    <w:rsid w:val="004B18A6"/>
    <w:rsid w:val="004C2CE7"/>
    <w:rsid w:val="004D30A6"/>
    <w:rsid w:val="004D6BBF"/>
    <w:rsid w:val="004E2C85"/>
    <w:rsid w:val="004E7076"/>
    <w:rsid w:val="004E7FDA"/>
    <w:rsid w:val="004F4F98"/>
    <w:rsid w:val="004F69F6"/>
    <w:rsid w:val="004F78BA"/>
    <w:rsid w:val="004F79AC"/>
    <w:rsid w:val="005017CF"/>
    <w:rsid w:val="0050480F"/>
    <w:rsid w:val="00512290"/>
    <w:rsid w:val="005207D8"/>
    <w:rsid w:val="005217F4"/>
    <w:rsid w:val="00521F70"/>
    <w:rsid w:val="00525DFF"/>
    <w:rsid w:val="0052649E"/>
    <w:rsid w:val="00533875"/>
    <w:rsid w:val="0053464E"/>
    <w:rsid w:val="005358B0"/>
    <w:rsid w:val="00553969"/>
    <w:rsid w:val="00562917"/>
    <w:rsid w:val="00581A4D"/>
    <w:rsid w:val="00586228"/>
    <w:rsid w:val="0059227F"/>
    <w:rsid w:val="0059297C"/>
    <w:rsid w:val="0059498B"/>
    <w:rsid w:val="005A3A03"/>
    <w:rsid w:val="005B01E7"/>
    <w:rsid w:val="005B5D0A"/>
    <w:rsid w:val="005B615C"/>
    <w:rsid w:val="005B6AF4"/>
    <w:rsid w:val="005C04CB"/>
    <w:rsid w:val="005C1766"/>
    <w:rsid w:val="005C71BA"/>
    <w:rsid w:val="005D16AD"/>
    <w:rsid w:val="005D72E1"/>
    <w:rsid w:val="005E2F53"/>
    <w:rsid w:val="005E6E16"/>
    <w:rsid w:val="005E79FB"/>
    <w:rsid w:val="005F400E"/>
    <w:rsid w:val="005F7342"/>
    <w:rsid w:val="00603A08"/>
    <w:rsid w:val="006066BC"/>
    <w:rsid w:val="00606C88"/>
    <w:rsid w:val="00610A3C"/>
    <w:rsid w:val="006211CD"/>
    <w:rsid w:val="00622454"/>
    <w:rsid w:val="00627F48"/>
    <w:rsid w:val="00633ACA"/>
    <w:rsid w:val="006342AF"/>
    <w:rsid w:val="006342E0"/>
    <w:rsid w:val="00642A47"/>
    <w:rsid w:val="00646FDD"/>
    <w:rsid w:val="00663FCF"/>
    <w:rsid w:val="006652A2"/>
    <w:rsid w:val="00671858"/>
    <w:rsid w:val="00681754"/>
    <w:rsid w:val="00681D53"/>
    <w:rsid w:val="006820C0"/>
    <w:rsid w:val="0068377E"/>
    <w:rsid w:val="00683E69"/>
    <w:rsid w:val="00685269"/>
    <w:rsid w:val="006937FF"/>
    <w:rsid w:val="006965BF"/>
    <w:rsid w:val="006A2F55"/>
    <w:rsid w:val="006A48A7"/>
    <w:rsid w:val="006B4BA1"/>
    <w:rsid w:val="006B6456"/>
    <w:rsid w:val="006C28E2"/>
    <w:rsid w:val="006C5CF5"/>
    <w:rsid w:val="006E44F4"/>
    <w:rsid w:val="006E5186"/>
    <w:rsid w:val="006E527D"/>
    <w:rsid w:val="006F17A0"/>
    <w:rsid w:val="006F4A82"/>
    <w:rsid w:val="00700239"/>
    <w:rsid w:val="0070373B"/>
    <w:rsid w:val="0070628C"/>
    <w:rsid w:val="00707E72"/>
    <w:rsid w:val="007113EB"/>
    <w:rsid w:val="007214FB"/>
    <w:rsid w:val="0072150F"/>
    <w:rsid w:val="00724FA4"/>
    <w:rsid w:val="00726C2F"/>
    <w:rsid w:val="00730800"/>
    <w:rsid w:val="007368AB"/>
    <w:rsid w:val="00737902"/>
    <w:rsid w:val="00741EFE"/>
    <w:rsid w:val="007602AA"/>
    <w:rsid w:val="007652EF"/>
    <w:rsid w:val="00772BDC"/>
    <w:rsid w:val="00773033"/>
    <w:rsid w:val="00777F90"/>
    <w:rsid w:val="00780792"/>
    <w:rsid w:val="007A44B4"/>
    <w:rsid w:val="007A7D3D"/>
    <w:rsid w:val="007B225D"/>
    <w:rsid w:val="007C174F"/>
    <w:rsid w:val="007C1C64"/>
    <w:rsid w:val="007C7247"/>
    <w:rsid w:val="007D40A1"/>
    <w:rsid w:val="007D6973"/>
    <w:rsid w:val="007E48BC"/>
    <w:rsid w:val="007E79F7"/>
    <w:rsid w:val="007F2679"/>
    <w:rsid w:val="007F3630"/>
    <w:rsid w:val="008057BD"/>
    <w:rsid w:val="00807559"/>
    <w:rsid w:val="00820535"/>
    <w:rsid w:val="00824EF2"/>
    <w:rsid w:val="00830178"/>
    <w:rsid w:val="008450BC"/>
    <w:rsid w:val="00851A60"/>
    <w:rsid w:val="0085334B"/>
    <w:rsid w:val="0086103A"/>
    <w:rsid w:val="0086313E"/>
    <w:rsid w:val="0086322C"/>
    <w:rsid w:val="00867B23"/>
    <w:rsid w:val="00870214"/>
    <w:rsid w:val="00876515"/>
    <w:rsid w:val="008828D9"/>
    <w:rsid w:val="00885C51"/>
    <w:rsid w:val="00885EB0"/>
    <w:rsid w:val="0089264A"/>
    <w:rsid w:val="00896B85"/>
    <w:rsid w:val="00897554"/>
    <w:rsid w:val="008A22BE"/>
    <w:rsid w:val="008A3221"/>
    <w:rsid w:val="008A35FB"/>
    <w:rsid w:val="008A5B29"/>
    <w:rsid w:val="008B0075"/>
    <w:rsid w:val="008B1CB3"/>
    <w:rsid w:val="008B5567"/>
    <w:rsid w:val="008C0E7A"/>
    <w:rsid w:val="008C1B36"/>
    <w:rsid w:val="008D06C6"/>
    <w:rsid w:val="008E6250"/>
    <w:rsid w:val="008F46C7"/>
    <w:rsid w:val="00901EF6"/>
    <w:rsid w:val="00902AF6"/>
    <w:rsid w:val="0091345A"/>
    <w:rsid w:val="00914030"/>
    <w:rsid w:val="009169D5"/>
    <w:rsid w:val="00920249"/>
    <w:rsid w:val="00924C80"/>
    <w:rsid w:val="00932F14"/>
    <w:rsid w:val="0094247F"/>
    <w:rsid w:val="00942D60"/>
    <w:rsid w:val="00944BA4"/>
    <w:rsid w:val="00947CC5"/>
    <w:rsid w:val="0096523B"/>
    <w:rsid w:val="00966C6F"/>
    <w:rsid w:val="00966EE3"/>
    <w:rsid w:val="00972D06"/>
    <w:rsid w:val="0099648A"/>
    <w:rsid w:val="009A391C"/>
    <w:rsid w:val="009A50F2"/>
    <w:rsid w:val="009B187A"/>
    <w:rsid w:val="009B7622"/>
    <w:rsid w:val="009C4322"/>
    <w:rsid w:val="009C7F21"/>
    <w:rsid w:val="009D790B"/>
    <w:rsid w:val="009E0A61"/>
    <w:rsid w:val="009E3010"/>
    <w:rsid w:val="009F007E"/>
    <w:rsid w:val="009F1BCF"/>
    <w:rsid w:val="009F7065"/>
    <w:rsid w:val="00A12B44"/>
    <w:rsid w:val="00A22C0B"/>
    <w:rsid w:val="00A23782"/>
    <w:rsid w:val="00A40193"/>
    <w:rsid w:val="00A4175D"/>
    <w:rsid w:val="00A54934"/>
    <w:rsid w:val="00A54CA9"/>
    <w:rsid w:val="00A56DC7"/>
    <w:rsid w:val="00A56E34"/>
    <w:rsid w:val="00A74FD1"/>
    <w:rsid w:val="00A84A58"/>
    <w:rsid w:val="00A91DF1"/>
    <w:rsid w:val="00AB0275"/>
    <w:rsid w:val="00AB0833"/>
    <w:rsid w:val="00AB6021"/>
    <w:rsid w:val="00AC6FF8"/>
    <w:rsid w:val="00AC74CB"/>
    <w:rsid w:val="00AD22F9"/>
    <w:rsid w:val="00AD7A3D"/>
    <w:rsid w:val="00AE4BED"/>
    <w:rsid w:val="00AE4E6E"/>
    <w:rsid w:val="00AE766D"/>
    <w:rsid w:val="00AF06FC"/>
    <w:rsid w:val="00AF3391"/>
    <w:rsid w:val="00AF387F"/>
    <w:rsid w:val="00AF3B97"/>
    <w:rsid w:val="00AF602C"/>
    <w:rsid w:val="00AF6C55"/>
    <w:rsid w:val="00B00B39"/>
    <w:rsid w:val="00B00E7F"/>
    <w:rsid w:val="00B16556"/>
    <w:rsid w:val="00B173DA"/>
    <w:rsid w:val="00B21DCC"/>
    <w:rsid w:val="00B239B7"/>
    <w:rsid w:val="00B25F37"/>
    <w:rsid w:val="00B402AA"/>
    <w:rsid w:val="00B44422"/>
    <w:rsid w:val="00B46EA0"/>
    <w:rsid w:val="00B51E03"/>
    <w:rsid w:val="00B61DBA"/>
    <w:rsid w:val="00B65710"/>
    <w:rsid w:val="00B71F51"/>
    <w:rsid w:val="00B731D3"/>
    <w:rsid w:val="00B83542"/>
    <w:rsid w:val="00B839A3"/>
    <w:rsid w:val="00B853D2"/>
    <w:rsid w:val="00B869D5"/>
    <w:rsid w:val="00B902BD"/>
    <w:rsid w:val="00B9694C"/>
    <w:rsid w:val="00BA24E2"/>
    <w:rsid w:val="00BA353C"/>
    <w:rsid w:val="00BB5295"/>
    <w:rsid w:val="00BB5930"/>
    <w:rsid w:val="00BC0354"/>
    <w:rsid w:val="00BC1A1D"/>
    <w:rsid w:val="00BC1F99"/>
    <w:rsid w:val="00BD1DE4"/>
    <w:rsid w:val="00BD2A39"/>
    <w:rsid w:val="00BD2E80"/>
    <w:rsid w:val="00BE11B8"/>
    <w:rsid w:val="00BE3818"/>
    <w:rsid w:val="00BF7FF0"/>
    <w:rsid w:val="00C016D8"/>
    <w:rsid w:val="00C064F3"/>
    <w:rsid w:val="00C12502"/>
    <w:rsid w:val="00C1266C"/>
    <w:rsid w:val="00C14FD2"/>
    <w:rsid w:val="00C36578"/>
    <w:rsid w:val="00C40AA5"/>
    <w:rsid w:val="00C46F70"/>
    <w:rsid w:val="00C476D0"/>
    <w:rsid w:val="00C56F71"/>
    <w:rsid w:val="00C63580"/>
    <w:rsid w:val="00C75E19"/>
    <w:rsid w:val="00C836E3"/>
    <w:rsid w:val="00C86577"/>
    <w:rsid w:val="00C92E07"/>
    <w:rsid w:val="00C94942"/>
    <w:rsid w:val="00C95A55"/>
    <w:rsid w:val="00C96868"/>
    <w:rsid w:val="00C96A50"/>
    <w:rsid w:val="00CA0416"/>
    <w:rsid w:val="00CA3C65"/>
    <w:rsid w:val="00CA7F35"/>
    <w:rsid w:val="00CB1375"/>
    <w:rsid w:val="00CB7790"/>
    <w:rsid w:val="00CC36E7"/>
    <w:rsid w:val="00CC560B"/>
    <w:rsid w:val="00CC75E2"/>
    <w:rsid w:val="00CD46EB"/>
    <w:rsid w:val="00CD7EBF"/>
    <w:rsid w:val="00CE0AEB"/>
    <w:rsid w:val="00CE23B9"/>
    <w:rsid w:val="00CE25C8"/>
    <w:rsid w:val="00D0248A"/>
    <w:rsid w:val="00D04529"/>
    <w:rsid w:val="00D056F1"/>
    <w:rsid w:val="00D062E4"/>
    <w:rsid w:val="00D11171"/>
    <w:rsid w:val="00D14405"/>
    <w:rsid w:val="00D2071E"/>
    <w:rsid w:val="00D209C9"/>
    <w:rsid w:val="00D2229A"/>
    <w:rsid w:val="00D22BED"/>
    <w:rsid w:val="00D22F3C"/>
    <w:rsid w:val="00D23DB6"/>
    <w:rsid w:val="00D26814"/>
    <w:rsid w:val="00D3171B"/>
    <w:rsid w:val="00D33F56"/>
    <w:rsid w:val="00D359AC"/>
    <w:rsid w:val="00D43FE6"/>
    <w:rsid w:val="00D50725"/>
    <w:rsid w:val="00D51A95"/>
    <w:rsid w:val="00D51E52"/>
    <w:rsid w:val="00D60568"/>
    <w:rsid w:val="00D66E47"/>
    <w:rsid w:val="00D676CF"/>
    <w:rsid w:val="00D70C7A"/>
    <w:rsid w:val="00D73931"/>
    <w:rsid w:val="00D81D38"/>
    <w:rsid w:val="00D8470F"/>
    <w:rsid w:val="00D8471A"/>
    <w:rsid w:val="00D900A7"/>
    <w:rsid w:val="00D916A9"/>
    <w:rsid w:val="00D929BF"/>
    <w:rsid w:val="00D94050"/>
    <w:rsid w:val="00DA10A8"/>
    <w:rsid w:val="00DA2638"/>
    <w:rsid w:val="00DA45C6"/>
    <w:rsid w:val="00DB1E08"/>
    <w:rsid w:val="00DB2973"/>
    <w:rsid w:val="00DB324A"/>
    <w:rsid w:val="00DB7A08"/>
    <w:rsid w:val="00DC1B56"/>
    <w:rsid w:val="00DC2129"/>
    <w:rsid w:val="00DC3C72"/>
    <w:rsid w:val="00DC6570"/>
    <w:rsid w:val="00DD01DB"/>
    <w:rsid w:val="00DD3C5E"/>
    <w:rsid w:val="00DE24AF"/>
    <w:rsid w:val="00DE3CA9"/>
    <w:rsid w:val="00DE6B53"/>
    <w:rsid w:val="00DE79D9"/>
    <w:rsid w:val="00DF25C3"/>
    <w:rsid w:val="00DF3EE3"/>
    <w:rsid w:val="00E01F0A"/>
    <w:rsid w:val="00E04062"/>
    <w:rsid w:val="00E063C6"/>
    <w:rsid w:val="00E07A23"/>
    <w:rsid w:val="00E10B23"/>
    <w:rsid w:val="00E2003B"/>
    <w:rsid w:val="00E203C2"/>
    <w:rsid w:val="00E24DE8"/>
    <w:rsid w:val="00E279D8"/>
    <w:rsid w:val="00E319B1"/>
    <w:rsid w:val="00E40ED4"/>
    <w:rsid w:val="00E44E0D"/>
    <w:rsid w:val="00E520FE"/>
    <w:rsid w:val="00E5492F"/>
    <w:rsid w:val="00E62DEF"/>
    <w:rsid w:val="00E70A86"/>
    <w:rsid w:val="00E75054"/>
    <w:rsid w:val="00E751D6"/>
    <w:rsid w:val="00E775BE"/>
    <w:rsid w:val="00E777EC"/>
    <w:rsid w:val="00E80FCD"/>
    <w:rsid w:val="00E81556"/>
    <w:rsid w:val="00E81F6E"/>
    <w:rsid w:val="00E916C3"/>
    <w:rsid w:val="00EA5646"/>
    <w:rsid w:val="00EA7F2F"/>
    <w:rsid w:val="00EC00DE"/>
    <w:rsid w:val="00EC30E1"/>
    <w:rsid w:val="00ED172A"/>
    <w:rsid w:val="00EE0A23"/>
    <w:rsid w:val="00F01661"/>
    <w:rsid w:val="00F0750B"/>
    <w:rsid w:val="00F14BEC"/>
    <w:rsid w:val="00F21153"/>
    <w:rsid w:val="00F225C5"/>
    <w:rsid w:val="00F23C0F"/>
    <w:rsid w:val="00F2587A"/>
    <w:rsid w:val="00F33BB8"/>
    <w:rsid w:val="00F367E7"/>
    <w:rsid w:val="00F3715D"/>
    <w:rsid w:val="00F420C8"/>
    <w:rsid w:val="00F42937"/>
    <w:rsid w:val="00F42A4C"/>
    <w:rsid w:val="00F53476"/>
    <w:rsid w:val="00F53B04"/>
    <w:rsid w:val="00F558B1"/>
    <w:rsid w:val="00F602B2"/>
    <w:rsid w:val="00F604DE"/>
    <w:rsid w:val="00F61D84"/>
    <w:rsid w:val="00F64653"/>
    <w:rsid w:val="00F8265F"/>
    <w:rsid w:val="00F85846"/>
    <w:rsid w:val="00FB1533"/>
    <w:rsid w:val="00FB67A3"/>
    <w:rsid w:val="00FB7512"/>
    <w:rsid w:val="00FC1E83"/>
    <w:rsid w:val="00FD2FBE"/>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6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page number" w:locked="1"/>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rsid w:val="00820535"/>
    <w:rPr>
      <w:sz w:val="20"/>
      <w:szCs w:val="20"/>
    </w:rPr>
  </w:style>
  <w:style w:type="character" w:customStyle="1" w:styleId="FootnoteTextChar">
    <w:name w:val="Footnote Text Char"/>
    <w:aliases w:val="Footnotes Text Char,FSFootnotes Text Char"/>
    <w:basedOn w:val="DefaultParagraphFont"/>
    <w:link w:val="FootnoteText"/>
    <w:rsid w:val="00820535"/>
    <w:rPr>
      <w:rFonts w:ascii="Arial" w:hAnsi="Arial"/>
      <w:lang w:eastAsia="en-US" w:bidi="en-US"/>
    </w:rPr>
  </w:style>
  <w:style w:type="table" w:customStyle="1" w:styleId="TableGrid1">
    <w:name w:val="Table Grid1"/>
    <w:basedOn w:val="TableNormal"/>
    <w:next w:val="TableGrid"/>
    <w:rsid w:val="002315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869D5"/>
    <w:pPr>
      <w:ind w:left="720"/>
      <w:contextualSpacing/>
    </w:pPr>
  </w:style>
  <w:style w:type="table" w:customStyle="1" w:styleId="TableGrid2">
    <w:name w:val="Table Grid2"/>
    <w:basedOn w:val="TableNormal"/>
    <w:next w:val="TableGrid"/>
    <w:rsid w:val="0070628C"/>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page number" w:locked="1"/>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rsid w:val="00820535"/>
    <w:rPr>
      <w:sz w:val="20"/>
      <w:szCs w:val="20"/>
    </w:rPr>
  </w:style>
  <w:style w:type="character" w:customStyle="1" w:styleId="FootnoteTextChar">
    <w:name w:val="Footnote Text Char"/>
    <w:aliases w:val="Footnotes Text Char,FSFootnotes Text Char"/>
    <w:basedOn w:val="DefaultParagraphFont"/>
    <w:link w:val="FootnoteText"/>
    <w:rsid w:val="00820535"/>
    <w:rPr>
      <w:rFonts w:ascii="Arial" w:hAnsi="Arial"/>
      <w:lang w:eastAsia="en-US" w:bidi="en-US"/>
    </w:rPr>
  </w:style>
  <w:style w:type="table" w:customStyle="1" w:styleId="TableGrid1">
    <w:name w:val="Table Grid1"/>
    <w:basedOn w:val="TableNormal"/>
    <w:next w:val="TableGrid"/>
    <w:rsid w:val="002315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869D5"/>
    <w:pPr>
      <w:ind w:left="720"/>
      <w:contextualSpacing/>
    </w:pPr>
  </w:style>
  <w:style w:type="table" w:customStyle="1" w:styleId="TableGrid2">
    <w:name w:val="Table Grid2"/>
    <w:basedOn w:val="TableNormal"/>
    <w:next w:val="TableGrid"/>
    <w:rsid w:val="0070628C"/>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www.chem.qmul.ac.uk/iubmb/enzyme/EC3/1/1/3.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www.usp.org/food-ingredients/food-chemicals-code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oodstandards.gov.au/code/fofr/fofrpolicy/pages/default.aspx" TargetMode="External"/><Relationship Id="rId28" Type="http://schemas.openxmlformats.org/officeDocument/2006/relationships/image" Target="media/image2.png"/><Relationship Id="rId15" Type="http://schemas.openxmlformats.org/officeDocument/2006/relationships/hyperlink" Target="http://www.foodstandards.gov.au/code/changes/submission/Pages/default.aspx" TargetMode="External"/><Relationship Id="rId23" Type="http://schemas.openxmlformats.org/officeDocument/2006/relationships/hyperlink" Target="http://www.foodstandards.gov.au/code/applications/Pages/A1130-Triacylglycerol-Lipase-as-a-PA.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0" Type="http://schemas.openxmlformats.org/officeDocument/2006/relationships/theme" Target="theme/theme1.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www.fao.org/docrep/009/a0691e/A0691E03.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fofr/fofrpolicy/pages/default.aspx" TargetMode="External"/><Relationship Id="rId1" Type="http://schemas.openxmlformats.org/officeDocument/2006/relationships/hyperlink" Target="http://www.foodstandards.gov.au/code/applications/Pages/A1130-Triacylglycerol-Lipase-as-a-P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13555-AE32-4DE5-A2ED-FE3E1327FECC}"/>
</file>

<file path=customXml/itemProps2.xml><?xml version="1.0" encoding="utf-8"?>
<ds:datastoreItem xmlns:ds="http://schemas.openxmlformats.org/officeDocument/2006/customXml" ds:itemID="{124982DE-960A-46D4-BC13-C1F64C7ED1C7}"/>
</file>

<file path=customXml/itemProps3.xml><?xml version="1.0" encoding="utf-8"?>
<ds:datastoreItem xmlns:ds="http://schemas.openxmlformats.org/officeDocument/2006/customXml" ds:itemID="{530D402B-09AB-458D-9872-1B82A34F2E3D}"/>
</file>

<file path=customXml/itemProps4.xml><?xml version="1.0" encoding="utf-8"?>
<ds:datastoreItem xmlns:ds="http://schemas.openxmlformats.org/officeDocument/2006/customXml" ds:itemID="{B6D62BE0-DD0C-4002-A069-5A17EAB01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E8B4F6-2CEC-4E30-B44F-3D17E2785F93}">
  <ds:schemaRefs>
    <ds:schemaRef ds:uri="Microsoft.SharePoint.Taxonomy.ContentTypeSync"/>
  </ds:schemaRefs>
</ds:datastoreItem>
</file>

<file path=customXml/itemProps6.xml><?xml version="1.0" encoding="utf-8"?>
<ds:datastoreItem xmlns:ds="http://schemas.openxmlformats.org/officeDocument/2006/customXml" ds:itemID="{22365E81-C193-43FC-97CB-FDA41DFDDDE8}"/>
</file>

<file path=docProps/app.xml><?xml version="1.0" encoding="utf-8"?>
<Properties xmlns="http://schemas.openxmlformats.org/officeDocument/2006/extended-properties" xmlns:vt="http://schemas.openxmlformats.org/officeDocument/2006/docPropsVTypes">
  <Template>Normal.dotm</Template>
  <TotalTime>530</TotalTime>
  <Pages>14</Pages>
  <Words>4615</Words>
  <Characters>28275</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32825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fitzrm</dc:creator>
  <cp:keywords/>
  <cp:lastModifiedBy>rissas</cp:lastModifiedBy>
  <cp:revision>57</cp:revision>
  <cp:lastPrinted>2012-03-26T22:36:00Z</cp:lastPrinted>
  <dcterms:created xsi:type="dcterms:W3CDTF">2017-04-11T22:39:00Z</dcterms:created>
  <dcterms:modified xsi:type="dcterms:W3CDTF">2017-07-04T00:38:00Z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28a3ecf1-daa5-40f1-a831-cb4d82bc96ea</vt:lpwstr>
  </property>
  <property fmtid="{D5CDD505-2E9C-101B-9397-08002B2CF9AE}" pid="6" name="TitusGUID">
    <vt:lpwstr>f92bf2e4-2575-4e2d-ba25-1bf46fde769d</vt:lpwstr>
  </property>
  <property fmtid="{D5CDD505-2E9C-101B-9397-08002B2CF9AE}" pid="7" name="SPPCopyMoveEvent">
    <vt:lpwstr>0</vt:lpwstr>
  </property>
</Properties>
</file>